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D67" w:rsidRDefault="00942369">
      <w:pPr>
        <w:rPr>
          <w:rFonts w:ascii="Verdana" w:hAnsi="Verdana" w:cs="Verdana"/>
          <w:sz w:val="24"/>
          <w:lang w:val="es-ES"/>
        </w:rPr>
      </w:pPr>
      <w:r>
        <w:rPr>
          <w:noProof/>
          <w:lang w:val="es-ES" w:eastAsia="es-ES"/>
        </w:rPr>
        <w:drawing>
          <wp:anchor distT="0" distB="0" distL="0" distR="0" simplePos="0" relativeHeight="2" behindDoc="0" locked="0" layoutInCell="1" allowOverlap="1">
            <wp:simplePos x="0" y="0"/>
            <wp:positionH relativeFrom="page">
              <wp:posOffset>540385</wp:posOffset>
            </wp:positionH>
            <wp:positionV relativeFrom="page">
              <wp:posOffset>340360</wp:posOffset>
            </wp:positionV>
            <wp:extent cx="601980" cy="601980"/>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7"/>
                    <a:stretch>
                      <a:fillRect/>
                    </a:stretch>
                  </pic:blipFill>
                  <pic:spPr bwMode="auto">
                    <a:xfrm>
                      <a:off x="0" y="0"/>
                      <a:ext cx="601980" cy="601980"/>
                    </a:xfrm>
                    <a:prstGeom prst="rect">
                      <a:avLst/>
                    </a:prstGeom>
                  </pic:spPr>
                </pic:pic>
              </a:graphicData>
            </a:graphic>
          </wp:anchor>
        </w:drawing>
      </w:r>
      <w:r>
        <w:rPr>
          <w:rFonts w:ascii="Verdana" w:hAnsi="Verdana" w:cs="Verdana"/>
          <w:sz w:val="24"/>
          <w:lang w:val="es-ES"/>
        </w:rPr>
        <w:tab/>
      </w:r>
    </w:p>
    <w:p w:rsidR="00D85D67" w:rsidRDefault="00942369">
      <w:pPr>
        <w:jc w:val="center"/>
        <w:rPr>
          <w:rFonts w:ascii="Verdana" w:hAnsi="Verdana" w:cs="Verdana"/>
          <w:b/>
          <w:bCs/>
          <w:sz w:val="24"/>
          <w:u w:val="single"/>
          <w:lang w:val="es-ES"/>
        </w:rPr>
      </w:pPr>
      <w:r>
        <w:rPr>
          <w:rFonts w:ascii="Verdana" w:hAnsi="Verdana" w:cs="Verdana"/>
          <w:b/>
          <w:bCs/>
          <w:sz w:val="24"/>
          <w:u w:val="single"/>
          <w:lang w:val="es-ES"/>
        </w:rPr>
        <w:t xml:space="preserve">INFORMACIÓN A USUARIOS AFECTADOS POR EL CESE DE ACTIVIDAD </w:t>
      </w:r>
      <w:r w:rsidR="004D328A">
        <w:rPr>
          <w:rFonts w:ascii="Verdana" w:hAnsi="Verdana" w:cs="Verdana"/>
          <w:b/>
          <w:bCs/>
          <w:sz w:val="24"/>
          <w:u w:val="single"/>
          <w:lang w:val="es-ES"/>
        </w:rPr>
        <w:t>DE LAS CLÍNICAS DENTALES DENTIX</w:t>
      </w:r>
      <w:bookmarkStart w:id="0" w:name="_GoBack"/>
      <w:bookmarkEnd w:id="0"/>
    </w:p>
    <w:p w:rsidR="00D85D67" w:rsidRDefault="00D85D67">
      <w:pPr>
        <w:jc w:val="center"/>
        <w:rPr>
          <w:rFonts w:ascii="Verdana" w:hAnsi="Verdana" w:cs="Verdana"/>
          <w:b/>
          <w:bCs/>
          <w:sz w:val="24"/>
          <w:u w:val="single"/>
          <w:lang w:val="es-ES"/>
        </w:rPr>
      </w:pPr>
    </w:p>
    <w:p w:rsidR="00D85D67" w:rsidRDefault="00D85D67">
      <w:pPr>
        <w:jc w:val="center"/>
        <w:rPr>
          <w:rFonts w:ascii="Verdana" w:hAnsi="Verdana" w:cs="Verdana"/>
          <w:b/>
          <w:bCs/>
          <w:sz w:val="24"/>
          <w:u w:val="single"/>
          <w:lang w:val="es-ES"/>
        </w:rPr>
      </w:pPr>
    </w:p>
    <w:p w:rsidR="00D85D67" w:rsidRDefault="00942369">
      <w:pPr>
        <w:jc w:val="both"/>
        <w:rPr>
          <w:rFonts w:ascii="Verdana" w:hAnsi="Verdana" w:cs="Verdana"/>
          <w:b/>
          <w:bCs/>
          <w:szCs w:val="20"/>
          <w:lang w:val="es-ES"/>
        </w:rPr>
      </w:pPr>
      <w:r>
        <w:rPr>
          <w:rFonts w:ascii="Verdana" w:hAnsi="Verdana" w:cs="Verdana"/>
          <w:b/>
          <w:bCs/>
          <w:szCs w:val="20"/>
          <w:lang w:val="es-ES"/>
        </w:rPr>
        <w:t>I. RECOMENTACIONES GENERALES.</w:t>
      </w:r>
    </w:p>
    <w:p w:rsidR="00D85D67" w:rsidRDefault="00D85D67">
      <w:pPr>
        <w:jc w:val="both"/>
        <w:rPr>
          <w:rFonts w:ascii="Verdana" w:hAnsi="Verdana" w:cs="Verdana"/>
          <w:b/>
          <w:bCs/>
          <w:szCs w:val="20"/>
          <w:lang w:val="es-ES"/>
        </w:rPr>
      </w:pPr>
    </w:p>
    <w:p w:rsidR="00D85D67" w:rsidRDefault="00942369">
      <w:pPr>
        <w:jc w:val="both"/>
        <w:rPr>
          <w:rFonts w:ascii="Verdana" w:hAnsi="Verdana" w:cs="Verdana"/>
          <w:b/>
          <w:bCs/>
          <w:szCs w:val="20"/>
          <w:lang w:val="es-ES"/>
        </w:rPr>
      </w:pPr>
      <w:r>
        <w:rPr>
          <w:rFonts w:ascii="Verdana" w:hAnsi="Verdana" w:cs="Verdana"/>
          <w:b/>
          <w:bCs/>
          <w:szCs w:val="20"/>
          <w:lang w:val="es-ES"/>
        </w:rPr>
        <w:tab/>
        <w:t>1. RECOPILACIÓN DE DOCUMENTACIÓN.</w:t>
      </w:r>
    </w:p>
    <w:p w:rsidR="00D85D67" w:rsidRDefault="00D85D67">
      <w:pPr>
        <w:jc w:val="both"/>
        <w:rPr>
          <w:rFonts w:ascii="Verdana" w:hAnsi="Verdana" w:cs="Verdana"/>
          <w:b/>
          <w:bCs/>
          <w:szCs w:val="20"/>
          <w:lang w:val="es-ES"/>
        </w:rPr>
      </w:pPr>
    </w:p>
    <w:p w:rsidR="00D85D67" w:rsidRDefault="00942369">
      <w:pPr>
        <w:jc w:val="both"/>
        <w:rPr>
          <w:rFonts w:ascii="Verdana" w:hAnsi="Verdana" w:cs="Verdana"/>
          <w:b/>
          <w:bCs/>
          <w:szCs w:val="20"/>
          <w:lang w:val="es-ES"/>
        </w:rPr>
      </w:pPr>
      <w:r>
        <w:rPr>
          <w:rFonts w:ascii="Verdana" w:hAnsi="Verdana" w:cs="Verdana"/>
          <w:b/>
          <w:bCs/>
          <w:szCs w:val="20"/>
          <w:lang w:val="es-ES"/>
        </w:rPr>
        <w:tab/>
      </w:r>
      <w:r>
        <w:rPr>
          <w:rFonts w:ascii="Verdana" w:hAnsi="Verdana" w:cs="Verdana"/>
          <w:b/>
          <w:bCs/>
          <w:szCs w:val="20"/>
          <w:lang w:val="es-ES"/>
        </w:rPr>
        <w:tab/>
      </w:r>
      <w:r>
        <w:rPr>
          <w:rFonts w:ascii="Verdana" w:hAnsi="Verdana" w:cs="Verdana"/>
          <w:szCs w:val="20"/>
          <w:lang w:val="es-ES"/>
        </w:rPr>
        <w:t xml:space="preserve">Es importante la recopilación de toda la documentación posible generada en relación al </w:t>
      </w:r>
      <w:r>
        <w:rPr>
          <w:rFonts w:ascii="Verdana" w:hAnsi="Verdana" w:cs="Verdana"/>
          <w:szCs w:val="20"/>
          <w:lang w:val="es-ES"/>
        </w:rPr>
        <w:t>tratamiento objeto de reclamación, para su posterior aportación al procedimiento:</w:t>
      </w:r>
    </w:p>
    <w:p w:rsidR="00D85D67" w:rsidRDefault="00D85D67">
      <w:pPr>
        <w:jc w:val="both"/>
        <w:rPr>
          <w:rFonts w:ascii="Verdana" w:hAnsi="Verdana" w:cs="Verdana"/>
          <w:szCs w:val="20"/>
          <w:lang w:val="es-ES"/>
        </w:rPr>
      </w:pPr>
    </w:p>
    <w:p w:rsidR="00D85D67" w:rsidRDefault="00942369">
      <w:pPr>
        <w:numPr>
          <w:ilvl w:val="0"/>
          <w:numId w:val="2"/>
        </w:numPr>
        <w:jc w:val="both"/>
        <w:rPr>
          <w:rFonts w:ascii="Verdana" w:hAnsi="Verdana" w:cs="Verdana"/>
          <w:szCs w:val="20"/>
          <w:lang w:val="es-ES"/>
        </w:rPr>
      </w:pPr>
      <w:r>
        <w:rPr>
          <w:rFonts w:ascii="Verdana" w:hAnsi="Verdana" w:cs="Verdana"/>
          <w:szCs w:val="20"/>
          <w:lang w:val="es-ES"/>
        </w:rPr>
        <w:t>Contrato suscrito con la clínica dental.</w:t>
      </w:r>
    </w:p>
    <w:p w:rsidR="00D85D67" w:rsidRDefault="00942369">
      <w:pPr>
        <w:numPr>
          <w:ilvl w:val="0"/>
          <w:numId w:val="2"/>
        </w:numPr>
        <w:jc w:val="both"/>
        <w:rPr>
          <w:rFonts w:ascii="Verdana" w:hAnsi="Verdana" w:cs="Verdana"/>
          <w:szCs w:val="20"/>
          <w:lang w:val="es-ES"/>
        </w:rPr>
      </w:pPr>
      <w:r>
        <w:rPr>
          <w:rFonts w:ascii="Verdana" w:hAnsi="Verdana" w:cs="Verdana"/>
          <w:szCs w:val="20"/>
          <w:lang w:val="es-ES"/>
        </w:rPr>
        <w:t>Presupuesto desglosado del tratamiento contratado.</w:t>
      </w:r>
    </w:p>
    <w:p w:rsidR="00D85D67" w:rsidRDefault="00942369">
      <w:pPr>
        <w:numPr>
          <w:ilvl w:val="0"/>
          <w:numId w:val="2"/>
        </w:numPr>
        <w:jc w:val="both"/>
        <w:rPr>
          <w:rFonts w:ascii="Verdana" w:hAnsi="Verdana" w:cs="Verdana"/>
          <w:szCs w:val="20"/>
          <w:lang w:val="es-ES"/>
        </w:rPr>
      </w:pPr>
      <w:r>
        <w:rPr>
          <w:rFonts w:ascii="Verdana" w:hAnsi="Verdana" w:cs="Verdana"/>
          <w:szCs w:val="20"/>
          <w:lang w:val="es-ES"/>
        </w:rPr>
        <w:t>Facturas y justificantes de los pagos realizados directamebnte a la clínica.</w:t>
      </w:r>
    </w:p>
    <w:p w:rsidR="00D85D67" w:rsidRDefault="00942369">
      <w:pPr>
        <w:numPr>
          <w:ilvl w:val="0"/>
          <w:numId w:val="2"/>
        </w:numPr>
        <w:jc w:val="both"/>
        <w:rPr>
          <w:rFonts w:ascii="Verdana" w:hAnsi="Verdana" w:cs="Verdana"/>
          <w:szCs w:val="20"/>
          <w:lang w:val="es-ES"/>
        </w:rPr>
      </w:pPr>
      <w:r>
        <w:rPr>
          <w:rFonts w:ascii="Verdana" w:hAnsi="Verdana" w:cs="Verdana"/>
          <w:szCs w:val="20"/>
          <w:lang w:val="es-ES"/>
        </w:rPr>
        <w:t xml:space="preserve">En </w:t>
      </w:r>
      <w:r>
        <w:rPr>
          <w:rFonts w:ascii="Verdana" w:hAnsi="Verdana" w:cs="Verdana"/>
          <w:szCs w:val="20"/>
          <w:lang w:val="es-ES"/>
        </w:rPr>
        <w:t>caso de tratamientos financiados, contrato del crédito concedido y certificado bancario de las cantidades abonadas.</w:t>
      </w:r>
    </w:p>
    <w:p w:rsidR="00D85D67" w:rsidRDefault="00942369">
      <w:pPr>
        <w:numPr>
          <w:ilvl w:val="0"/>
          <w:numId w:val="2"/>
        </w:numPr>
        <w:jc w:val="both"/>
        <w:rPr>
          <w:rFonts w:ascii="Verdana" w:hAnsi="Verdana" w:cs="Verdana"/>
          <w:szCs w:val="20"/>
          <w:lang w:val="es-ES"/>
        </w:rPr>
      </w:pPr>
      <w:r>
        <w:rPr>
          <w:rFonts w:ascii="Verdana" w:hAnsi="Verdana" w:cs="Verdana"/>
          <w:szCs w:val="20"/>
          <w:lang w:val="es-ES"/>
        </w:rPr>
        <w:t>Historial clínico que recoja claramente las partes del tratamiento realizadas y no realizadas según lo reflejado en el presupuesto.</w:t>
      </w:r>
    </w:p>
    <w:p w:rsidR="00D85D67" w:rsidRDefault="00942369">
      <w:pPr>
        <w:numPr>
          <w:ilvl w:val="0"/>
          <w:numId w:val="2"/>
        </w:numPr>
        <w:jc w:val="both"/>
        <w:rPr>
          <w:rFonts w:ascii="Verdana" w:hAnsi="Verdana" w:cs="Verdana"/>
          <w:szCs w:val="20"/>
          <w:lang w:val="es-ES"/>
        </w:rPr>
      </w:pPr>
      <w:r>
        <w:rPr>
          <w:rFonts w:ascii="Verdana" w:hAnsi="Verdana" w:cs="Verdana"/>
          <w:szCs w:val="20"/>
          <w:lang w:val="es-ES"/>
        </w:rPr>
        <w:t xml:space="preserve">Pruebas </w:t>
      </w:r>
      <w:r>
        <w:rPr>
          <w:rFonts w:ascii="Verdana" w:hAnsi="Verdana" w:cs="Verdana"/>
          <w:szCs w:val="20"/>
          <w:lang w:val="es-ES"/>
        </w:rPr>
        <w:t>diagnósticas.</w:t>
      </w:r>
    </w:p>
    <w:p w:rsidR="00D85D67" w:rsidRDefault="00942369">
      <w:pPr>
        <w:numPr>
          <w:ilvl w:val="0"/>
          <w:numId w:val="2"/>
        </w:numPr>
        <w:jc w:val="both"/>
        <w:rPr>
          <w:rFonts w:ascii="Verdana" w:hAnsi="Verdana" w:cs="Verdana"/>
          <w:szCs w:val="20"/>
          <w:lang w:val="es-ES"/>
        </w:rPr>
      </w:pPr>
      <w:r>
        <w:rPr>
          <w:rFonts w:ascii="Verdana" w:hAnsi="Verdana" w:cs="Verdana"/>
          <w:szCs w:val="20"/>
          <w:lang w:val="es-ES"/>
        </w:rPr>
        <w:t>Publicidad y folletos distribuidos por la empresa en su caso.</w:t>
      </w:r>
    </w:p>
    <w:p w:rsidR="00D85D67" w:rsidRDefault="00D85D67">
      <w:pPr>
        <w:jc w:val="both"/>
        <w:rPr>
          <w:rFonts w:ascii="Verdana" w:hAnsi="Verdana" w:cs="Verdana"/>
          <w:szCs w:val="20"/>
          <w:lang w:val="es-ES"/>
        </w:rPr>
      </w:pPr>
    </w:p>
    <w:p w:rsidR="00D85D67" w:rsidRDefault="00942369">
      <w:pPr>
        <w:jc w:val="both"/>
      </w:pPr>
      <w:r>
        <w:rPr>
          <w:rFonts w:ascii="Verdana" w:hAnsi="Verdana" w:cs="Verdana"/>
          <w:szCs w:val="20"/>
          <w:lang w:val="es-ES"/>
        </w:rPr>
        <w:tab/>
      </w:r>
      <w:r>
        <w:rPr>
          <w:rFonts w:ascii="Verdana" w:hAnsi="Verdana" w:cs="Verdana"/>
          <w:b/>
          <w:bCs/>
          <w:szCs w:val="20"/>
          <w:lang w:val="es-ES"/>
        </w:rPr>
        <w:t>2. COMUNICACIONES CON LA EMPRESA Y ENTIDADES FINANCIERAS.</w:t>
      </w:r>
    </w:p>
    <w:p w:rsidR="00D85D67" w:rsidRDefault="00D85D67">
      <w:pPr>
        <w:jc w:val="both"/>
        <w:rPr>
          <w:rFonts w:ascii="Verdana" w:hAnsi="Verdana" w:cs="Verdana"/>
          <w:b/>
          <w:bCs/>
          <w:szCs w:val="20"/>
          <w:lang w:val="es-ES"/>
        </w:rPr>
      </w:pPr>
    </w:p>
    <w:p w:rsidR="00D85D67" w:rsidRDefault="00942369">
      <w:pPr>
        <w:jc w:val="both"/>
      </w:pPr>
      <w:r>
        <w:rPr>
          <w:rFonts w:ascii="Verdana" w:hAnsi="Verdana" w:cs="Verdana"/>
          <w:b/>
          <w:bCs/>
          <w:szCs w:val="20"/>
          <w:lang w:val="es-ES"/>
        </w:rPr>
        <w:tab/>
      </w:r>
      <w:r>
        <w:rPr>
          <w:rFonts w:ascii="Verdana" w:hAnsi="Verdana" w:cs="Verdana"/>
          <w:b/>
          <w:bCs/>
          <w:szCs w:val="20"/>
          <w:lang w:val="es-ES"/>
        </w:rPr>
        <w:tab/>
      </w:r>
      <w:r>
        <w:rPr>
          <w:rFonts w:ascii="Verdana" w:hAnsi="Verdana" w:cs="Verdana"/>
          <w:szCs w:val="20"/>
          <w:lang w:val="es-ES"/>
        </w:rPr>
        <w:t>Se recomienda que cualquier comunicación con la empresa o las entidades financieras, se realicen por medios que dejen</w:t>
      </w:r>
      <w:r>
        <w:rPr>
          <w:rFonts w:ascii="Verdana" w:hAnsi="Verdana" w:cs="Verdana"/>
          <w:szCs w:val="20"/>
          <w:lang w:val="es-ES"/>
        </w:rPr>
        <w:t xml:space="preserve"> constancia de la gestión realizada (burofax, correo certificado…).</w:t>
      </w:r>
    </w:p>
    <w:p w:rsidR="00D85D67" w:rsidRDefault="00D85D67">
      <w:pPr>
        <w:jc w:val="both"/>
        <w:rPr>
          <w:rFonts w:ascii="Verdana" w:hAnsi="Verdana" w:cs="Verdana"/>
          <w:szCs w:val="20"/>
          <w:lang w:val="es-ES"/>
        </w:rPr>
      </w:pPr>
    </w:p>
    <w:p w:rsidR="00D85D67" w:rsidRDefault="00942369">
      <w:pPr>
        <w:jc w:val="both"/>
        <w:rPr>
          <w:rFonts w:ascii="Verdana" w:hAnsi="Verdana" w:cs="Verdana"/>
          <w:szCs w:val="20"/>
          <w:lang w:val="es-ES"/>
        </w:rPr>
      </w:pPr>
      <w:r>
        <w:rPr>
          <w:rFonts w:ascii="Verdana" w:hAnsi="Verdana" w:cs="Verdana"/>
          <w:szCs w:val="20"/>
          <w:lang w:val="es-ES"/>
        </w:rPr>
        <w:tab/>
      </w:r>
      <w:r>
        <w:rPr>
          <w:rFonts w:ascii="Verdana" w:hAnsi="Verdana" w:cs="Verdana"/>
          <w:szCs w:val="20"/>
          <w:lang w:val="es-ES"/>
        </w:rPr>
        <w:tab/>
        <w:t>No son recomendables las gestiones telefónicas.</w:t>
      </w:r>
    </w:p>
    <w:p w:rsidR="00D85D67" w:rsidRDefault="00D85D67">
      <w:pPr>
        <w:jc w:val="both"/>
        <w:rPr>
          <w:rFonts w:ascii="Verdana" w:hAnsi="Verdana" w:cs="Verdana"/>
          <w:szCs w:val="20"/>
          <w:lang w:val="es-ES"/>
        </w:rPr>
      </w:pPr>
    </w:p>
    <w:p w:rsidR="00D85D67" w:rsidRDefault="00942369">
      <w:pPr>
        <w:jc w:val="both"/>
      </w:pPr>
      <w:r>
        <w:rPr>
          <w:rFonts w:ascii="Verdana" w:hAnsi="Verdana" w:cs="Verdana"/>
          <w:szCs w:val="20"/>
          <w:lang w:val="es-ES"/>
        </w:rPr>
        <w:tab/>
      </w:r>
      <w:r>
        <w:rPr>
          <w:rFonts w:ascii="Verdana" w:hAnsi="Verdana" w:cs="Verdana"/>
          <w:b/>
          <w:bCs/>
          <w:szCs w:val="20"/>
          <w:lang w:val="es-ES"/>
        </w:rPr>
        <w:t>3. CONTINUIDAD EN LOS TRATAMIENTOS.</w:t>
      </w:r>
    </w:p>
    <w:p w:rsidR="00D85D67" w:rsidRDefault="00D85D67">
      <w:pPr>
        <w:jc w:val="both"/>
        <w:rPr>
          <w:rFonts w:ascii="Verdana" w:hAnsi="Verdana" w:cs="Verdana"/>
          <w:b/>
          <w:bCs/>
          <w:szCs w:val="20"/>
          <w:lang w:val="es-ES"/>
        </w:rPr>
      </w:pPr>
    </w:p>
    <w:p w:rsidR="00D85D67" w:rsidRDefault="00942369">
      <w:pPr>
        <w:jc w:val="both"/>
      </w:pPr>
      <w:r>
        <w:rPr>
          <w:rFonts w:ascii="Verdana" w:hAnsi="Verdana" w:cs="Verdana"/>
          <w:b/>
          <w:bCs/>
          <w:szCs w:val="20"/>
          <w:lang w:val="es-ES"/>
        </w:rPr>
        <w:tab/>
      </w:r>
      <w:r>
        <w:rPr>
          <w:rFonts w:ascii="Verdana" w:hAnsi="Verdana" w:cs="Verdana"/>
          <w:b/>
          <w:bCs/>
          <w:szCs w:val="20"/>
          <w:lang w:val="es-ES"/>
        </w:rPr>
        <w:tab/>
      </w:r>
      <w:r>
        <w:rPr>
          <w:rFonts w:ascii="Verdana" w:hAnsi="Verdana" w:cs="Verdana"/>
          <w:szCs w:val="20"/>
          <w:lang w:val="es-ES"/>
        </w:rPr>
        <w:t>Salvo urgencia o necesidad extrema, es recomendable no realizar ningún tratamiento dental en otr</w:t>
      </w:r>
      <w:r>
        <w:rPr>
          <w:rFonts w:ascii="Verdana" w:hAnsi="Verdana" w:cs="Verdana"/>
          <w:szCs w:val="20"/>
          <w:lang w:val="es-ES"/>
        </w:rPr>
        <w:t>a clínica por el momento.</w:t>
      </w:r>
    </w:p>
    <w:p w:rsidR="00D85D67" w:rsidRDefault="00D85D67">
      <w:pPr>
        <w:jc w:val="both"/>
        <w:rPr>
          <w:rFonts w:ascii="Verdana" w:hAnsi="Verdana" w:cs="Verdana"/>
          <w:szCs w:val="20"/>
          <w:lang w:val="es-ES"/>
        </w:rPr>
      </w:pPr>
    </w:p>
    <w:p w:rsidR="00D85D67" w:rsidRDefault="00942369">
      <w:pPr>
        <w:jc w:val="both"/>
        <w:rPr>
          <w:rFonts w:ascii="Verdana" w:hAnsi="Verdana" w:cs="Verdana"/>
          <w:szCs w:val="20"/>
          <w:lang w:val="es-ES"/>
        </w:rPr>
      </w:pPr>
      <w:r>
        <w:rPr>
          <w:rFonts w:ascii="Verdana" w:hAnsi="Verdana" w:cs="Verdana"/>
          <w:szCs w:val="20"/>
          <w:lang w:val="es-ES"/>
        </w:rPr>
        <w:tab/>
      </w:r>
      <w:r>
        <w:rPr>
          <w:rFonts w:ascii="Verdana" w:hAnsi="Verdana" w:cs="Verdana"/>
          <w:szCs w:val="20"/>
          <w:lang w:val="es-ES"/>
        </w:rPr>
        <w:tab/>
        <w:t>En caso de que fuera necesario, es fundamental que el dentista colegiado emita un informe del trabajo realizado.</w:t>
      </w:r>
    </w:p>
    <w:p w:rsidR="00D85D67" w:rsidRDefault="00D85D67">
      <w:pPr>
        <w:jc w:val="both"/>
        <w:rPr>
          <w:rFonts w:ascii="Verdana" w:hAnsi="Verdana" w:cs="Verdana"/>
          <w:szCs w:val="20"/>
          <w:lang w:val="es-ES"/>
        </w:rPr>
      </w:pPr>
    </w:p>
    <w:p w:rsidR="00D85D67" w:rsidRDefault="00942369">
      <w:pPr>
        <w:jc w:val="both"/>
      </w:pPr>
      <w:r>
        <w:rPr>
          <w:rFonts w:ascii="Verdana" w:hAnsi="Verdana" w:cs="Verdana"/>
          <w:szCs w:val="20"/>
          <w:lang w:val="es-ES"/>
        </w:rPr>
        <w:tab/>
      </w:r>
      <w:r>
        <w:rPr>
          <w:rFonts w:ascii="Verdana" w:hAnsi="Verdana" w:cs="Verdana"/>
          <w:b/>
          <w:bCs/>
          <w:szCs w:val="20"/>
          <w:lang w:val="es-ES"/>
        </w:rPr>
        <w:t>4. CONTINUIDAD EN EL PAGO DEL PRÉSTAMO.</w:t>
      </w:r>
    </w:p>
    <w:p w:rsidR="00D85D67" w:rsidRDefault="00D85D67">
      <w:pPr>
        <w:jc w:val="both"/>
        <w:rPr>
          <w:rFonts w:ascii="Verdana" w:hAnsi="Verdana" w:cs="Verdana"/>
          <w:b/>
          <w:bCs/>
          <w:szCs w:val="20"/>
          <w:lang w:val="es-ES"/>
        </w:rPr>
      </w:pPr>
    </w:p>
    <w:p w:rsidR="00D85D67" w:rsidRDefault="00942369">
      <w:pPr>
        <w:jc w:val="both"/>
        <w:rPr>
          <w:rFonts w:ascii="Verdana" w:hAnsi="Verdana" w:cs="Verdana"/>
          <w:sz w:val="24"/>
          <w:lang w:val="es-ES"/>
        </w:rPr>
      </w:pPr>
      <w:r>
        <w:rPr>
          <w:rFonts w:ascii="Verdana" w:hAnsi="Verdana" w:cs="Verdana"/>
          <w:sz w:val="24"/>
          <w:lang w:val="es-ES"/>
        </w:rPr>
        <w:tab/>
      </w:r>
      <w:r>
        <w:rPr>
          <w:rFonts w:ascii="Verdana" w:hAnsi="Verdana" w:cs="Verdana"/>
          <w:sz w:val="24"/>
          <w:lang w:val="es-ES"/>
        </w:rPr>
        <w:tab/>
      </w:r>
      <w:r>
        <w:rPr>
          <w:rFonts w:ascii="Verdana" w:hAnsi="Verdana" w:cs="Verdana"/>
          <w:szCs w:val="20"/>
          <w:lang w:val="es-ES"/>
        </w:rPr>
        <w:t xml:space="preserve">En caso de financiación del tratamiento con un </w:t>
      </w:r>
      <w:r>
        <w:rPr>
          <w:rFonts w:ascii="Verdana" w:hAnsi="Verdana" w:cs="Verdana"/>
          <w:b/>
          <w:bCs/>
          <w:szCs w:val="20"/>
          <w:lang w:val="es-ES"/>
        </w:rPr>
        <w:t>crédito al consumo</w:t>
      </w:r>
      <w:r>
        <w:rPr>
          <w:rFonts w:ascii="Verdana" w:hAnsi="Verdana" w:cs="Verdana"/>
          <w:szCs w:val="20"/>
          <w:lang w:val="es-ES"/>
        </w:rPr>
        <w:t xml:space="preserve">, </w:t>
      </w:r>
      <w:r>
        <w:rPr>
          <w:rFonts w:ascii="Verdana" w:hAnsi="Verdana" w:cs="Verdana"/>
          <w:szCs w:val="20"/>
          <w:lang w:val="es-ES"/>
        </w:rPr>
        <w:t>habrá de reclamarse a la entidad financiera para que paralice los cobros. Se recomienda no dejar de pagar las cuotas sin esa gestión previa.</w:t>
      </w:r>
    </w:p>
    <w:p w:rsidR="00D85D67" w:rsidRDefault="00D85D67">
      <w:pPr>
        <w:jc w:val="both"/>
        <w:rPr>
          <w:rFonts w:ascii="Verdana" w:hAnsi="Verdana" w:cs="Verdana"/>
          <w:szCs w:val="20"/>
          <w:lang w:val="es-ES"/>
        </w:rPr>
      </w:pPr>
    </w:p>
    <w:p w:rsidR="00D85D67" w:rsidRDefault="00942369">
      <w:pPr>
        <w:jc w:val="both"/>
        <w:rPr>
          <w:rFonts w:ascii="Verdana" w:hAnsi="Verdana" w:cs="Verdana"/>
          <w:sz w:val="24"/>
          <w:lang w:val="es-ES"/>
        </w:rPr>
      </w:pPr>
      <w:r>
        <w:rPr>
          <w:rFonts w:ascii="Verdana" w:hAnsi="Verdana" w:cs="Verdana"/>
          <w:szCs w:val="20"/>
          <w:lang w:val="es-ES"/>
        </w:rPr>
        <w:tab/>
      </w:r>
      <w:r>
        <w:rPr>
          <w:rFonts w:ascii="Verdana" w:hAnsi="Verdana" w:cs="Verdana"/>
          <w:szCs w:val="20"/>
          <w:lang w:val="es-ES"/>
        </w:rPr>
        <w:tab/>
        <w:t xml:space="preserve">En caso de financiación del tratamiento con un </w:t>
      </w:r>
      <w:r>
        <w:rPr>
          <w:rFonts w:ascii="Verdana" w:hAnsi="Verdana" w:cs="Verdana"/>
          <w:b/>
          <w:bCs/>
          <w:szCs w:val="20"/>
          <w:lang w:val="es-ES"/>
        </w:rPr>
        <w:t>préstamo no vinculado</w:t>
      </w:r>
      <w:r>
        <w:rPr>
          <w:rFonts w:ascii="Verdana" w:hAnsi="Verdana" w:cs="Verdana"/>
          <w:szCs w:val="20"/>
          <w:lang w:val="es-ES"/>
        </w:rPr>
        <w:t>, en todo caso se deberán seguir pagando las cuotas, salvo acuerdo formalizado entre las partes en otro sentido.</w:t>
      </w:r>
    </w:p>
    <w:p w:rsidR="00D85D67" w:rsidRDefault="00D85D67">
      <w:pPr>
        <w:jc w:val="both"/>
        <w:rPr>
          <w:rFonts w:ascii="Verdana" w:hAnsi="Verdana" w:cs="Verdana"/>
          <w:szCs w:val="20"/>
          <w:lang w:val="es-ES"/>
        </w:rPr>
      </w:pPr>
    </w:p>
    <w:p w:rsidR="00D85D67" w:rsidRDefault="00942369">
      <w:pPr>
        <w:jc w:val="both"/>
        <w:rPr>
          <w:rFonts w:ascii="Verdana" w:hAnsi="Verdana" w:cs="Verdana"/>
          <w:sz w:val="24"/>
          <w:lang w:val="es-ES"/>
        </w:rPr>
      </w:pPr>
      <w:r>
        <w:rPr>
          <w:rFonts w:ascii="Verdana" w:hAnsi="Verdana" w:cs="Verdana"/>
          <w:szCs w:val="20"/>
          <w:lang w:val="es-ES"/>
        </w:rPr>
        <w:tab/>
      </w:r>
      <w:r>
        <w:rPr>
          <w:rFonts w:ascii="Verdana" w:hAnsi="Verdana" w:cs="Verdana"/>
          <w:b/>
          <w:bCs/>
          <w:szCs w:val="20"/>
          <w:lang w:val="es-ES"/>
        </w:rPr>
        <w:t>Se recomienda en todo caso acudir a profesionales de la abogacía, o la adhesión a plataformas de afectados o asociaciones de consumidores, qu</w:t>
      </w:r>
      <w:r>
        <w:rPr>
          <w:rFonts w:ascii="Verdana" w:hAnsi="Verdana" w:cs="Verdana"/>
          <w:b/>
          <w:bCs/>
          <w:szCs w:val="20"/>
          <w:lang w:val="es-ES"/>
        </w:rPr>
        <w:t>e tramiten los procedimientos de los afectados de forma adecuada.</w:t>
      </w:r>
    </w:p>
    <w:p w:rsidR="00D85D67" w:rsidRDefault="00D85D67">
      <w:pPr>
        <w:jc w:val="both"/>
        <w:rPr>
          <w:rFonts w:ascii="Verdana" w:hAnsi="Verdana" w:cs="Verdana"/>
          <w:szCs w:val="20"/>
          <w:lang w:val="es-ES"/>
        </w:rPr>
      </w:pPr>
    </w:p>
    <w:p w:rsidR="00D85D67" w:rsidRDefault="00942369">
      <w:pPr>
        <w:jc w:val="both"/>
        <w:rPr>
          <w:rFonts w:ascii="Verdana" w:hAnsi="Verdana" w:cs="Verdana"/>
          <w:b/>
          <w:bCs/>
          <w:szCs w:val="20"/>
          <w:lang w:val="es-ES"/>
        </w:rPr>
      </w:pPr>
      <w:r>
        <w:rPr>
          <w:rFonts w:ascii="Verdana" w:hAnsi="Verdana" w:cs="Verdana"/>
          <w:b/>
          <w:bCs/>
          <w:szCs w:val="20"/>
          <w:lang w:val="es-ES"/>
        </w:rPr>
        <w:t>II. ACCIONES A REALIZAR.</w:t>
      </w:r>
    </w:p>
    <w:p w:rsidR="00D85D67" w:rsidRDefault="00D85D67">
      <w:pPr>
        <w:jc w:val="both"/>
        <w:rPr>
          <w:rFonts w:ascii="Verdana" w:hAnsi="Verdana" w:cs="Verdana"/>
          <w:b/>
          <w:bCs/>
          <w:szCs w:val="20"/>
          <w:lang w:val="es-ES"/>
        </w:rPr>
      </w:pPr>
    </w:p>
    <w:p w:rsidR="00D85D67" w:rsidRDefault="00942369">
      <w:pPr>
        <w:jc w:val="both"/>
        <w:rPr>
          <w:rFonts w:ascii="Verdana" w:hAnsi="Verdana" w:cs="Verdana"/>
          <w:b/>
          <w:bCs/>
          <w:szCs w:val="20"/>
          <w:lang w:val="es-ES"/>
        </w:rPr>
      </w:pPr>
      <w:r>
        <w:rPr>
          <w:rFonts w:ascii="Verdana" w:hAnsi="Verdana" w:cs="Verdana"/>
          <w:b/>
          <w:bCs/>
          <w:szCs w:val="20"/>
          <w:lang w:val="es-ES"/>
        </w:rPr>
        <w:tab/>
        <w:t>1. RECLAMACIÓN PARA RESOLVER EL CONTRATO SUSCRITO CON DENTIX EN CASO DE QUE EL TRATAMIENTO YA NO SE VAYA A PRESTAR.</w:t>
      </w:r>
    </w:p>
    <w:p w:rsidR="00D85D67" w:rsidRDefault="00D85D67">
      <w:pPr>
        <w:jc w:val="both"/>
        <w:rPr>
          <w:rFonts w:ascii="Verdana" w:hAnsi="Verdana" w:cs="Verdana"/>
          <w:b/>
          <w:bCs/>
          <w:szCs w:val="20"/>
          <w:lang w:val="es-ES"/>
        </w:rPr>
      </w:pPr>
    </w:p>
    <w:p w:rsidR="00D85D67" w:rsidRDefault="00942369">
      <w:pPr>
        <w:jc w:val="both"/>
        <w:rPr>
          <w:rFonts w:ascii="Verdana" w:hAnsi="Verdana" w:cs="Verdana"/>
          <w:b/>
          <w:bCs/>
          <w:szCs w:val="20"/>
          <w:lang w:val="es-ES"/>
        </w:rPr>
      </w:pPr>
      <w:r>
        <w:rPr>
          <w:noProof/>
          <w:lang w:val="es-ES" w:eastAsia="es-ES"/>
        </w:rPr>
        <w:drawing>
          <wp:anchor distT="0" distB="0" distL="0" distR="0" simplePos="0" relativeHeight="7" behindDoc="0" locked="0" layoutInCell="1" allowOverlap="1">
            <wp:simplePos x="0" y="0"/>
            <wp:positionH relativeFrom="page">
              <wp:posOffset>540385</wp:posOffset>
            </wp:positionH>
            <wp:positionV relativeFrom="page">
              <wp:posOffset>340360</wp:posOffset>
            </wp:positionV>
            <wp:extent cx="601980" cy="601980"/>
            <wp:effectExtent l="0" t="0" r="0" b="0"/>
            <wp:wrapSquare wrapText="largest"/>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7"/>
                    <a:stretch>
                      <a:fillRect/>
                    </a:stretch>
                  </pic:blipFill>
                  <pic:spPr bwMode="auto">
                    <a:xfrm>
                      <a:off x="0" y="0"/>
                      <a:ext cx="601980" cy="601980"/>
                    </a:xfrm>
                    <a:prstGeom prst="rect">
                      <a:avLst/>
                    </a:prstGeom>
                  </pic:spPr>
                </pic:pic>
              </a:graphicData>
            </a:graphic>
          </wp:anchor>
        </w:drawing>
      </w:r>
      <w:r>
        <w:rPr>
          <w:rFonts w:ascii="Verdana" w:hAnsi="Verdana" w:cs="Verdana"/>
          <w:b/>
          <w:bCs/>
          <w:szCs w:val="20"/>
          <w:lang w:val="es-ES"/>
        </w:rPr>
        <w:tab/>
      </w:r>
      <w:r>
        <w:rPr>
          <w:rFonts w:ascii="Verdana" w:hAnsi="Verdana" w:cs="Verdana"/>
          <w:b/>
          <w:bCs/>
          <w:szCs w:val="20"/>
          <w:lang w:val="es-ES"/>
        </w:rPr>
        <w:tab/>
      </w:r>
      <w:r>
        <w:rPr>
          <w:rFonts w:ascii="Verdana" w:hAnsi="Verdana" w:cs="Verdana"/>
          <w:szCs w:val="20"/>
          <w:lang w:val="es-ES"/>
        </w:rPr>
        <w:t>En estos supuestos, el usuario, en el mome</w:t>
      </w:r>
      <w:r>
        <w:rPr>
          <w:rFonts w:ascii="Verdana" w:hAnsi="Verdana" w:cs="Verdana"/>
          <w:szCs w:val="20"/>
          <w:lang w:val="es-ES"/>
        </w:rPr>
        <w:t xml:space="preserve">nto en que entienda que no se le está prestando el servicio de acuerdo con lo acordado o en los plazos previstos, deberá interponer una </w:t>
      </w:r>
      <w:r>
        <w:rPr>
          <w:rFonts w:ascii="Verdana" w:hAnsi="Verdana" w:cs="Verdana"/>
          <w:szCs w:val="20"/>
          <w:lang w:val="es-ES"/>
        </w:rPr>
        <w:lastRenderedPageBreak/>
        <w:t>reclamación ante la propia compañía, de un modo que quede constancia fehaciente de la misma (dirección de correo electró</w:t>
      </w:r>
      <w:r>
        <w:rPr>
          <w:rFonts w:ascii="Verdana" w:hAnsi="Verdana" w:cs="Verdana"/>
          <w:szCs w:val="20"/>
          <w:lang w:val="es-ES"/>
        </w:rPr>
        <w:t>nico facilitado por DENTIX, hoja de reclamación oficial en el establecimiento, burofax...etc.).</w:t>
      </w:r>
    </w:p>
    <w:p w:rsidR="00D85D67" w:rsidRDefault="00D85D67">
      <w:pPr>
        <w:jc w:val="both"/>
        <w:rPr>
          <w:rFonts w:ascii="Verdana" w:hAnsi="Verdana" w:cs="Verdana"/>
          <w:szCs w:val="20"/>
          <w:lang w:val="es-ES"/>
        </w:rPr>
      </w:pPr>
    </w:p>
    <w:p w:rsidR="00D85D67" w:rsidRDefault="00942369">
      <w:pPr>
        <w:jc w:val="both"/>
        <w:rPr>
          <w:rFonts w:ascii="Verdana" w:hAnsi="Verdana" w:cs="Verdana"/>
          <w:b/>
          <w:bCs/>
          <w:szCs w:val="20"/>
          <w:lang w:val="es-ES"/>
        </w:rPr>
      </w:pPr>
      <w:r>
        <w:rPr>
          <w:rFonts w:ascii="Verdana" w:hAnsi="Verdana" w:cs="Verdana"/>
          <w:szCs w:val="20"/>
          <w:lang w:val="es-ES"/>
        </w:rPr>
        <w:tab/>
      </w:r>
      <w:r>
        <w:rPr>
          <w:rFonts w:ascii="Verdana" w:hAnsi="Verdana" w:cs="Verdana"/>
          <w:szCs w:val="20"/>
          <w:lang w:val="es-ES"/>
        </w:rPr>
        <w:tab/>
        <w:t>Para llevar a cabo esta reclamación, es necesario que la persona afectada recopile toda la información que acredite la relación contractual indicada arriba (</w:t>
      </w:r>
      <w:r>
        <w:rPr>
          <w:rFonts w:ascii="Verdana" w:hAnsi="Verdana" w:cs="Verdana"/>
          <w:szCs w:val="20"/>
          <w:lang w:val="es-ES"/>
        </w:rPr>
        <w:t>contratos, presupuestos, folletos, pagos…).</w:t>
      </w:r>
    </w:p>
    <w:p w:rsidR="00D85D67" w:rsidRDefault="00D85D67">
      <w:pPr>
        <w:jc w:val="both"/>
        <w:rPr>
          <w:rFonts w:ascii="Verdana" w:hAnsi="Verdana" w:cs="Verdana"/>
          <w:szCs w:val="20"/>
          <w:lang w:val="es-ES"/>
        </w:rPr>
      </w:pPr>
    </w:p>
    <w:p w:rsidR="00D85D67" w:rsidRDefault="00942369">
      <w:pPr>
        <w:jc w:val="both"/>
        <w:rPr>
          <w:rFonts w:ascii="Verdana" w:hAnsi="Verdana" w:cs="Verdana"/>
          <w:b/>
          <w:bCs/>
          <w:szCs w:val="20"/>
          <w:lang w:val="es-ES"/>
        </w:rPr>
      </w:pPr>
      <w:r>
        <w:rPr>
          <w:rFonts w:ascii="Verdana" w:hAnsi="Verdana" w:cs="Verdana"/>
          <w:szCs w:val="20"/>
          <w:lang w:val="es-ES"/>
        </w:rPr>
        <w:tab/>
      </w:r>
      <w:r>
        <w:rPr>
          <w:rFonts w:ascii="Verdana" w:hAnsi="Verdana" w:cs="Verdana"/>
          <w:szCs w:val="20"/>
          <w:lang w:val="es-ES"/>
        </w:rPr>
        <w:tab/>
        <w:t xml:space="preserve">En caso de que la clínica donde se estuviesen prestando los servicios hubiese cerrado, el usuario puede dirigir la reclamación a la sede social de la compañía o presentarla a través del Registro General de la </w:t>
      </w:r>
      <w:r>
        <w:rPr>
          <w:rFonts w:ascii="Verdana" w:hAnsi="Verdana" w:cs="Verdana"/>
          <w:szCs w:val="20"/>
          <w:lang w:val="es-ES"/>
        </w:rPr>
        <w:t>Ciudad Autónoma de Ceuta.</w:t>
      </w:r>
    </w:p>
    <w:p w:rsidR="00D85D67" w:rsidRDefault="00D85D67">
      <w:pPr>
        <w:jc w:val="both"/>
        <w:rPr>
          <w:rFonts w:ascii="Verdana" w:hAnsi="Verdana" w:cs="Verdana"/>
          <w:b/>
          <w:bCs/>
          <w:szCs w:val="20"/>
          <w:lang w:val="es-ES"/>
        </w:rPr>
      </w:pPr>
    </w:p>
    <w:p w:rsidR="00D85D67" w:rsidRDefault="00942369">
      <w:pPr>
        <w:jc w:val="both"/>
        <w:rPr>
          <w:rFonts w:ascii="Verdana" w:hAnsi="Verdana" w:cs="Verdana"/>
          <w:b/>
          <w:bCs/>
          <w:szCs w:val="20"/>
          <w:lang w:val="es-ES"/>
        </w:rPr>
      </w:pPr>
      <w:r>
        <w:rPr>
          <w:rFonts w:ascii="Verdana" w:hAnsi="Verdana" w:cs="Verdana"/>
          <w:b/>
          <w:bCs/>
          <w:szCs w:val="20"/>
          <w:lang w:val="es-ES"/>
        </w:rPr>
        <w:tab/>
        <w:t>2. SOLICITUD DE HISTORIA CLÍNICA.</w:t>
      </w:r>
    </w:p>
    <w:p w:rsidR="00D85D67" w:rsidRDefault="00D85D67">
      <w:pPr>
        <w:jc w:val="both"/>
        <w:rPr>
          <w:rFonts w:ascii="Verdana" w:hAnsi="Verdana" w:cs="Verdana"/>
          <w:b/>
          <w:bCs/>
          <w:szCs w:val="20"/>
          <w:lang w:val="es-ES"/>
        </w:rPr>
      </w:pPr>
    </w:p>
    <w:p w:rsidR="00D85D67" w:rsidRDefault="00942369">
      <w:pPr>
        <w:jc w:val="both"/>
        <w:rPr>
          <w:rFonts w:ascii="Verdana" w:hAnsi="Verdana" w:cs="Verdana"/>
          <w:b/>
          <w:bCs/>
          <w:sz w:val="24"/>
          <w:lang w:val="es-ES"/>
        </w:rPr>
      </w:pPr>
      <w:r>
        <w:rPr>
          <w:rFonts w:ascii="Verdana" w:hAnsi="Verdana" w:cs="Verdana"/>
          <w:b/>
          <w:bCs/>
          <w:szCs w:val="20"/>
          <w:lang w:val="es-ES"/>
        </w:rPr>
        <w:tab/>
      </w:r>
      <w:r>
        <w:rPr>
          <w:rFonts w:ascii="Verdana" w:hAnsi="Verdana" w:cs="Verdana"/>
          <w:b/>
          <w:bCs/>
          <w:szCs w:val="20"/>
          <w:lang w:val="es-ES"/>
        </w:rPr>
        <w:tab/>
      </w:r>
      <w:r>
        <w:rPr>
          <w:rFonts w:ascii="Verdana" w:hAnsi="Verdana" w:cs="Verdana"/>
          <w:szCs w:val="20"/>
          <w:lang w:val="es-ES"/>
        </w:rPr>
        <w:t>Es imprescindible solicitar el historial clínico, tanto si el paciente ha finalizado su tratamiento, como si el mismo se ha visto interrumpido.</w:t>
      </w:r>
    </w:p>
    <w:p w:rsidR="00D85D67" w:rsidRDefault="00D85D67">
      <w:pPr>
        <w:jc w:val="both"/>
        <w:rPr>
          <w:rFonts w:ascii="Verdana" w:hAnsi="Verdana" w:cs="Verdana"/>
          <w:szCs w:val="20"/>
          <w:lang w:val="es-ES"/>
        </w:rPr>
      </w:pPr>
    </w:p>
    <w:p w:rsidR="00D85D67" w:rsidRDefault="00942369">
      <w:pPr>
        <w:jc w:val="both"/>
        <w:rPr>
          <w:rFonts w:ascii="Verdana" w:hAnsi="Verdana" w:cs="Verdana"/>
          <w:szCs w:val="20"/>
          <w:lang w:val="es-ES"/>
        </w:rPr>
      </w:pPr>
      <w:r>
        <w:rPr>
          <w:rFonts w:ascii="Verdana" w:hAnsi="Verdana" w:cs="Verdana"/>
          <w:szCs w:val="20"/>
          <w:lang w:val="es-ES"/>
        </w:rPr>
        <w:tab/>
      </w:r>
      <w:r>
        <w:rPr>
          <w:rFonts w:ascii="Verdana" w:hAnsi="Verdana" w:cs="Verdana"/>
          <w:szCs w:val="20"/>
          <w:lang w:val="es-ES"/>
        </w:rPr>
        <w:tab/>
        <w:t>Conforme a lo dispuesto en la Ley Orgánica d</w:t>
      </w:r>
      <w:r>
        <w:rPr>
          <w:rFonts w:ascii="Verdana" w:hAnsi="Verdana" w:cs="Verdana"/>
          <w:szCs w:val="20"/>
          <w:lang w:val="es-ES"/>
        </w:rPr>
        <w:t>e Protección de Datos, el plazo máximo para hacer entrega de ese historial es de un mes. En caso de no obtener respuesta, se podrá interponer reclamación ante el Servicio de Consumo y/o la Agencia Estatal de Protección de Datos (AEPD).</w:t>
      </w:r>
    </w:p>
    <w:p w:rsidR="00D85D67" w:rsidRDefault="00D85D67">
      <w:pPr>
        <w:jc w:val="both"/>
        <w:rPr>
          <w:rFonts w:ascii="Verdana" w:hAnsi="Verdana" w:cs="Verdana"/>
          <w:b/>
          <w:bCs/>
          <w:sz w:val="24"/>
          <w:u w:val="single"/>
          <w:lang w:val="es-ES"/>
        </w:rPr>
      </w:pPr>
    </w:p>
    <w:p w:rsidR="00D85D67" w:rsidRDefault="00942369">
      <w:pPr>
        <w:jc w:val="both"/>
        <w:rPr>
          <w:rFonts w:ascii="Verdana" w:hAnsi="Verdana" w:cs="Verdana"/>
          <w:b/>
          <w:bCs/>
          <w:sz w:val="24"/>
          <w:lang w:val="es-ES"/>
        </w:rPr>
      </w:pPr>
      <w:r>
        <w:rPr>
          <w:rFonts w:ascii="Verdana" w:hAnsi="Verdana" w:cs="Verdana"/>
          <w:b/>
          <w:bCs/>
          <w:sz w:val="24"/>
          <w:lang w:val="es-ES"/>
        </w:rPr>
        <w:tab/>
      </w:r>
      <w:r>
        <w:rPr>
          <w:rFonts w:ascii="Verdana" w:hAnsi="Verdana" w:cs="Verdana"/>
          <w:b/>
          <w:bCs/>
          <w:szCs w:val="20"/>
          <w:lang w:val="es-ES"/>
        </w:rPr>
        <w:t xml:space="preserve">3. RECLAMACIÓN A </w:t>
      </w:r>
      <w:r>
        <w:rPr>
          <w:rFonts w:ascii="Verdana" w:hAnsi="Verdana" w:cs="Verdana"/>
          <w:b/>
          <w:bCs/>
          <w:szCs w:val="20"/>
          <w:lang w:val="es-ES"/>
        </w:rPr>
        <w:t>LA ENTIDAD FINANCIERA DEL CRÉDITO VINCULADO.</w:t>
      </w:r>
    </w:p>
    <w:p w:rsidR="00D85D67" w:rsidRDefault="00942369">
      <w:pPr>
        <w:jc w:val="both"/>
        <w:rPr>
          <w:rFonts w:ascii="Verdana" w:hAnsi="Verdana" w:cs="Verdana"/>
          <w:b/>
          <w:bCs/>
          <w:szCs w:val="20"/>
          <w:lang w:val="es-ES"/>
        </w:rPr>
      </w:pPr>
      <w:r>
        <w:rPr>
          <w:rFonts w:ascii="Verdana" w:hAnsi="Verdana" w:cs="Verdana"/>
          <w:b/>
          <w:bCs/>
          <w:szCs w:val="20"/>
          <w:lang w:val="es-ES"/>
        </w:rPr>
        <w:tab/>
      </w:r>
    </w:p>
    <w:p w:rsidR="00D85D67" w:rsidRDefault="00942369">
      <w:pPr>
        <w:jc w:val="both"/>
        <w:rPr>
          <w:rFonts w:ascii="Verdana" w:hAnsi="Verdana" w:cs="Verdana"/>
          <w:b/>
          <w:bCs/>
          <w:sz w:val="24"/>
          <w:lang w:val="es-ES"/>
        </w:rPr>
      </w:pPr>
      <w:r>
        <w:rPr>
          <w:rFonts w:ascii="Verdana" w:hAnsi="Verdana" w:cs="Verdana"/>
          <w:b/>
          <w:bCs/>
          <w:szCs w:val="20"/>
          <w:lang w:val="es-ES"/>
        </w:rPr>
        <w:tab/>
      </w:r>
      <w:r>
        <w:rPr>
          <w:rFonts w:ascii="Verdana" w:hAnsi="Verdana" w:cs="Verdana"/>
          <w:b/>
          <w:bCs/>
          <w:szCs w:val="20"/>
          <w:lang w:val="es-ES"/>
        </w:rPr>
        <w:tab/>
      </w:r>
      <w:r>
        <w:rPr>
          <w:rFonts w:ascii="Verdana" w:hAnsi="Verdana" w:cs="Verdana"/>
          <w:szCs w:val="20"/>
          <w:lang w:val="es-ES"/>
        </w:rPr>
        <w:t xml:space="preserve">Conforme a la normativa vigente, cuando los tratamientos financiados a través de un crédito vinculado se ven interrumpidos por causas ajenas a los usuarios, esas personas afectadas tienen derecho a resolver </w:t>
      </w:r>
      <w:r>
        <w:rPr>
          <w:rFonts w:ascii="Verdana" w:hAnsi="Verdana" w:cs="Verdana"/>
          <w:szCs w:val="20"/>
          <w:lang w:val="es-ES"/>
        </w:rPr>
        <w:t>el préstamos y a la devolución, total o parcial según cada caso, de las cantidades abonadas de forma previa.</w:t>
      </w:r>
    </w:p>
    <w:p w:rsidR="00D85D67" w:rsidRDefault="00D85D67">
      <w:pPr>
        <w:jc w:val="both"/>
        <w:rPr>
          <w:rFonts w:ascii="Verdana" w:hAnsi="Verdana" w:cs="Verdana"/>
          <w:szCs w:val="20"/>
          <w:lang w:val="es-ES"/>
        </w:rPr>
      </w:pPr>
    </w:p>
    <w:p w:rsidR="00D85D67" w:rsidRDefault="00942369">
      <w:pPr>
        <w:jc w:val="both"/>
        <w:rPr>
          <w:rFonts w:ascii="Verdana" w:hAnsi="Verdana" w:cs="Verdana"/>
          <w:b/>
          <w:bCs/>
          <w:sz w:val="24"/>
          <w:lang w:val="es-ES"/>
        </w:rPr>
      </w:pPr>
      <w:r>
        <w:rPr>
          <w:rFonts w:ascii="Verdana" w:hAnsi="Verdana" w:cs="Verdana"/>
          <w:szCs w:val="20"/>
          <w:lang w:val="es-ES"/>
        </w:rPr>
        <w:tab/>
      </w:r>
      <w:r>
        <w:rPr>
          <w:rFonts w:ascii="Verdana" w:hAnsi="Verdana" w:cs="Verdana"/>
          <w:szCs w:val="20"/>
          <w:lang w:val="es-ES"/>
        </w:rPr>
        <w:tab/>
        <w:t>A la entidad financiera se le deberá facilitar al menos, la reclamación realizada ante la clínica dental, que acredite que los servicios contrat</w:t>
      </w:r>
      <w:r>
        <w:rPr>
          <w:rFonts w:ascii="Verdana" w:hAnsi="Verdana" w:cs="Verdana"/>
          <w:szCs w:val="20"/>
          <w:lang w:val="es-ES"/>
        </w:rPr>
        <w:t>ados a DENTIX no se han realizado, en todo o en parte, o no son conforme a lo contratado.</w:t>
      </w:r>
    </w:p>
    <w:p w:rsidR="00D85D67" w:rsidRDefault="00D85D67">
      <w:pPr>
        <w:jc w:val="both"/>
        <w:rPr>
          <w:rFonts w:ascii="Verdana" w:hAnsi="Verdana" w:cs="Verdana"/>
          <w:szCs w:val="20"/>
          <w:lang w:val="es-ES"/>
        </w:rPr>
      </w:pPr>
    </w:p>
    <w:p w:rsidR="00D85D67" w:rsidRDefault="00942369">
      <w:pPr>
        <w:jc w:val="both"/>
        <w:rPr>
          <w:rFonts w:ascii="Verdana" w:hAnsi="Verdana" w:cs="Verdana"/>
          <w:szCs w:val="20"/>
          <w:lang w:val="es-ES"/>
        </w:rPr>
      </w:pPr>
      <w:r>
        <w:rPr>
          <w:rFonts w:ascii="Verdana" w:hAnsi="Verdana" w:cs="Verdana"/>
          <w:szCs w:val="20"/>
          <w:lang w:val="es-ES"/>
        </w:rPr>
        <w:tab/>
      </w:r>
      <w:r>
        <w:rPr>
          <w:rFonts w:ascii="Verdana" w:hAnsi="Verdana" w:cs="Verdana"/>
          <w:szCs w:val="20"/>
          <w:lang w:val="es-ES"/>
        </w:rPr>
        <w:tab/>
        <w:t>El procedeimiento para reclamar contra entidades supervisadas por el Banco de España, se presentará directamente ante la entidad. Si transcurrido el plazo de un me</w:t>
      </w:r>
      <w:r>
        <w:rPr>
          <w:rFonts w:ascii="Verdana" w:hAnsi="Verdana" w:cs="Verdana"/>
          <w:szCs w:val="20"/>
          <w:lang w:val="es-ES"/>
        </w:rPr>
        <w:t>s no hay respuesta o no se llega a un acuerdo, se podrá dirigir la reclamación directamente al Banco de España.</w:t>
      </w:r>
    </w:p>
    <w:p w:rsidR="00D85D67" w:rsidRDefault="00D85D67">
      <w:pPr>
        <w:jc w:val="both"/>
        <w:rPr>
          <w:rFonts w:ascii="Verdana" w:hAnsi="Verdana" w:cs="Verdana"/>
          <w:szCs w:val="20"/>
          <w:lang w:val="es-ES"/>
        </w:rPr>
      </w:pPr>
    </w:p>
    <w:p w:rsidR="00D85D67" w:rsidRDefault="00942369">
      <w:pPr>
        <w:jc w:val="both"/>
        <w:rPr>
          <w:rFonts w:ascii="Verdana" w:hAnsi="Verdana" w:cs="Verdana"/>
          <w:b/>
          <w:bCs/>
          <w:sz w:val="24"/>
          <w:lang w:val="es-ES"/>
        </w:rPr>
      </w:pPr>
      <w:r>
        <w:rPr>
          <w:rFonts w:ascii="Verdana" w:hAnsi="Verdana" w:cs="Verdana"/>
          <w:b/>
          <w:bCs/>
          <w:szCs w:val="20"/>
          <w:lang w:val="es-ES"/>
        </w:rPr>
        <w:t>III. LA VÍA JUDICIAL.</w:t>
      </w:r>
    </w:p>
    <w:p w:rsidR="00D85D67" w:rsidRDefault="00D85D67">
      <w:pPr>
        <w:jc w:val="both"/>
        <w:rPr>
          <w:rFonts w:ascii="Verdana" w:hAnsi="Verdana" w:cs="Verdana"/>
          <w:b/>
          <w:bCs/>
          <w:szCs w:val="20"/>
          <w:lang w:val="es-ES"/>
        </w:rPr>
      </w:pPr>
    </w:p>
    <w:p w:rsidR="00D85D67" w:rsidRDefault="00942369">
      <w:pPr>
        <w:jc w:val="both"/>
        <w:rPr>
          <w:rFonts w:ascii="Verdana" w:hAnsi="Verdana" w:cs="Verdana"/>
          <w:sz w:val="24"/>
          <w:lang w:val="es-ES"/>
        </w:rPr>
      </w:pPr>
      <w:r>
        <w:rPr>
          <w:rFonts w:ascii="Verdana" w:hAnsi="Verdana" w:cs="Verdana"/>
          <w:szCs w:val="20"/>
          <w:lang w:val="es-ES"/>
        </w:rPr>
        <w:tab/>
        <w:t>Es posible acudir a la vía judicial directamente desde el inicio, o bien tras agotar la vía administrativa en el Servic</w:t>
      </w:r>
      <w:r>
        <w:rPr>
          <w:rFonts w:ascii="Verdana" w:hAnsi="Verdana" w:cs="Verdana"/>
          <w:szCs w:val="20"/>
          <w:lang w:val="es-ES"/>
        </w:rPr>
        <w:t>io de Consumo.</w:t>
      </w:r>
      <w:r>
        <w:rPr>
          <w:rFonts w:ascii="Verdana" w:hAnsi="Verdana" w:cs="Verdana"/>
          <w:szCs w:val="20"/>
          <w:lang w:val="es-ES"/>
        </w:rPr>
        <w:tab/>
      </w:r>
    </w:p>
    <w:p w:rsidR="00D85D67" w:rsidRDefault="00D85D67">
      <w:pPr>
        <w:jc w:val="both"/>
        <w:rPr>
          <w:rFonts w:ascii="Verdana" w:hAnsi="Verdana" w:cs="Verdana"/>
          <w:szCs w:val="20"/>
          <w:lang w:val="es-ES"/>
        </w:rPr>
      </w:pPr>
    </w:p>
    <w:p w:rsidR="00D85D67" w:rsidRDefault="00942369">
      <w:pPr>
        <w:jc w:val="both"/>
        <w:rPr>
          <w:rFonts w:ascii="Verdana" w:hAnsi="Verdana" w:cs="Verdana"/>
          <w:szCs w:val="20"/>
          <w:lang w:val="es-ES"/>
        </w:rPr>
      </w:pPr>
      <w:r>
        <w:rPr>
          <w:rFonts w:ascii="Verdana" w:hAnsi="Verdana" w:cs="Verdana"/>
          <w:szCs w:val="20"/>
          <w:lang w:val="es-ES"/>
        </w:rPr>
        <w:tab/>
        <w:t>Cuando el importe reclamado no supere los 2.000 euros, se podrá acudir al denominado Juicio Verbal, que no precisa de asistencia de abogado y procurador. De igual forma, se puede solicitar, en caso de precisarse y de cumplirse con los req</w:t>
      </w:r>
      <w:r>
        <w:rPr>
          <w:rFonts w:ascii="Verdana" w:hAnsi="Verdana" w:cs="Verdana"/>
          <w:szCs w:val="20"/>
          <w:lang w:val="es-ES"/>
        </w:rPr>
        <w:t>uisitos para ello, la Asistencia Jurídica Gratuita.</w:t>
      </w:r>
    </w:p>
    <w:p w:rsidR="00D85D67" w:rsidRDefault="00D85D67">
      <w:pPr>
        <w:jc w:val="both"/>
        <w:rPr>
          <w:rFonts w:ascii="Verdana" w:hAnsi="Verdana" w:cs="Verdana"/>
          <w:szCs w:val="20"/>
          <w:lang w:val="es-ES"/>
        </w:rPr>
      </w:pPr>
    </w:p>
    <w:p w:rsidR="00D85D67" w:rsidRDefault="00942369">
      <w:pPr>
        <w:jc w:val="both"/>
        <w:rPr>
          <w:rFonts w:ascii="Verdana" w:hAnsi="Verdana" w:cs="Verdana"/>
          <w:szCs w:val="20"/>
          <w:lang w:val="es-ES"/>
        </w:rPr>
      </w:pPr>
      <w:r>
        <w:rPr>
          <w:rFonts w:ascii="Verdana" w:hAnsi="Verdana" w:cs="Verdana"/>
          <w:szCs w:val="20"/>
          <w:lang w:val="es-ES"/>
        </w:rPr>
        <w:tab/>
        <w:t>Finalmente, y sólo por vía judicial, se podrán solicitar indemnizaciones por posibles daños y perjuicios derivados del tratamiento suscrito con la clínica dental.</w:t>
      </w:r>
    </w:p>
    <w:p w:rsidR="00D85D67" w:rsidRDefault="00D85D67">
      <w:pPr>
        <w:jc w:val="both"/>
        <w:rPr>
          <w:rFonts w:ascii="Verdana" w:hAnsi="Verdana" w:cs="Verdana"/>
          <w:i/>
          <w:iCs/>
          <w:szCs w:val="20"/>
          <w:lang w:val="es-ES"/>
        </w:rPr>
      </w:pPr>
    </w:p>
    <w:p w:rsidR="00D85D67" w:rsidRDefault="00D85D67">
      <w:pPr>
        <w:jc w:val="both"/>
        <w:rPr>
          <w:rFonts w:ascii="Verdana" w:hAnsi="Verdana" w:cs="Verdana"/>
          <w:i/>
          <w:iCs/>
          <w:szCs w:val="20"/>
          <w:lang w:val="es-ES"/>
        </w:rPr>
      </w:pPr>
    </w:p>
    <w:p w:rsidR="00D85D67" w:rsidRDefault="00942369">
      <w:pPr>
        <w:jc w:val="both"/>
        <w:rPr>
          <w:rFonts w:ascii="Verdana" w:hAnsi="Verdana" w:cs="Verdana"/>
          <w:sz w:val="24"/>
          <w:lang w:val="es-ES"/>
        </w:rPr>
      </w:pPr>
      <w:r>
        <w:rPr>
          <w:rFonts w:ascii="Verdana" w:hAnsi="Verdana" w:cs="Verdana"/>
          <w:i/>
          <w:iCs/>
          <w:szCs w:val="20"/>
          <w:lang w:val="es-ES"/>
        </w:rPr>
        <w:tab/>
      </w:r>
      <w:r>
        <w:rPr>
          <w:rFonts w:ascii="Verdana" w:hAnsi="Verdana" w:cs="Verdana"/>
          <w:b/>
          <w:bCs/>
          <w:i/>
          <w:iCs/>
          <w:sz w:val="24"/>
          <w:lang w:val="es-ES"/>
        </w:rPr>
        <w:t>NOTA:</w:t>
      </w:r>
      <w:r>
        <w:rPr>
          <w:rFonts w:ascii="Verdana" w:hAnsi="Verdana" w:cs="Verdana"/>
          <w:b/>
          <w:bCs/>
          <w:i/>
          <w:iCs/>
          <w:szCs w:val="20"/>
          <w:lang w:val="es-ES"/>
        </w:rPr>
        <w:t xml:space="preserve"> Esta información es</w:t>
      </w:r>
      <w:r>
        <w:rPr>
          <w:rFonts w:ascii="Verdana" w:hAnsi="Verdana" w:cs="Verdana"/>
          <w:b/>
          <w:bCs/>
          <w:i/>
          <w:iCs/>
          <w:szCs w:val="20"/>
          <w:lang w:val="es-ES"/>
        </w:rPr>
        <w:t xml:space="preserve"> meramente orientativa, sin que su uso sea en caso alguno obligatorio</w:t>
      </w:r>
      <w:r>
        <w:rPr>
          <w:rFonts w:ascii="Verdana" w:hAnsi="Verdana" w:cs="Verdana"/>
          <w:i/>
          <w:iCs/>
          <w:szCs w:val="20"/>
          <w:lang w:val="es-ES"/>
        </w:rPr>
        <w:t>.</w:t>
      </w:r>
    </w:p>
    <w:sectPr w:rsidR="00D85D67">
      <w:headerReference w:type="default" r:id="rId8"/>
      <w:footerReference w:type="default" r:id="rId9"/>
      <w:pgSz w:w="11906" w:h="16838"/>
      <w:pgMar w:top="1701" w:right="567" w:bottom="828" w:left="1134" w:header="794"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369" w:rsidRDefault="00942369">
      <w:r>
        <w:separator/>
      </w:r>
    </w:p>
  </w:endnote>
  <w:endnote w:type="continuationSeparator" w:id="0">
    <w:p w:rsidR="00942369" w:rsidRDefault="0094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1"/>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StarSymbol;Arial Unicode M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D67" w:rsidRDefault="00D85D67">
    <w:pPr>
      <w:pStyle w:val="Piedepgina"/>
      <w:jc w:val="center"/>
      <w:rPr>
        <w:b/>
        <w:bCs/>
        <w:sz w:val="18"/>
        <w:lang w:val="es-ES"/>
      </w:rPr>
    </w:pPr>
  </w:p>
  <w:p w:rsidR="00D85D67" w:rsidRDefault="00942369">
    <w:pPr>
      <w:pStyle w:val="Piedepgina"/>
      <w:jc w:val="center"/>
      <w:rPr>
        <w:b/>
        <w:bCs/>
        <w:sz w:val="18"/>
        <w:lang w:val="es-ES"/>
      </w:rPr>
    </w:pPr>
    <w:r>
      <w:rPr>
        <w:b/>
        <w:bCs/>
        <w:sz w:val="18"/>
        <w:lang w:val="es-ES"/>
      </w:rPr>
      <w:t>Servicio de Consumo.- Plaza de la Constitución, Acc. 1 A.- 51001 CEUTA.- Teléfonos 956511658/5627.- Fax 956515988.</w:t>
    </w:r>
    <w:r>
      <w:rPr>
        <w:noProof/>
        <w:lang w:val="es-ES" w:eastAsia="es-ES"/>
      </w:rPr>
      <mc:AlternateContent>
        <mc:Choice Requires="wps">
          <w:drawing>
            <wp:anchor distT="0" distB="0" distL="0" distR="0" simplePos="0" relativeHeight="6" behindDoc="0" locked="0" layoutInCell="1" allowOverlap="1">
              <wp:simplePos x="0" y="0"/>
              <wp:positionH relativeFrom="margin">
                <wp:align>center</wp:align>
              </wp:positionH>
              <wp:positionV relativeFrom="paragraph">
                <wp:posOffset>635</wp:posOffset>
              </wp:positionV>
              <wp:extent cx="15875" cy="141605"/>
              <wp:effectExtent l="0" t="0" r="0" b="0"/>
              <wp:wrapSquare wrapText="largest"/>
              <wp:docPr id="4" name="Marco1"/>
              <wp:cNvGraphicFramePr/>
              <a:graphic xmlns:a="http://schemas.openxmlformats.org/drawingml/2006/main">
                <a:graphicData uri="http://schemas.microsoft.com/office/word/2010/wordprocessingShape">
                  <wps:wsp>
                    <wps:cNvSpPr txBox="1"/>
                    <wps:spPr>
                      <a:xfrm>
                        <a:off x="0" y="0"/>
                        <a:ext cx="15875" cy="141605"/>
                      </a:xfrm>
                      <a:prstGeom prst="rect">
                        <a:avLst/>
                      </a:prstGeom>
                    </wps:spPr>
                    <wps:txbx>
                      <w:txbxContent>
                        <w:p w:rsidR="00D85D67" w:rsidRDefault="00942369">
                          <w:pPr>
                            <w:pStyle w:val="Piedepgina"/>
                          </w:pPr>
                          <w:r>
                            <w:rPr>
                              <w:rStyle w:val="Nmerodepgina"/>
                            </w:rPr>
                            <w:fldChar w:fldCharType="begin"/>
                          </w:r>
                          <w:r>
                            <w:rPr>
                              <w:rStyle w:val="Nmerodepgina"/>
                            </w:rPr>
                            <w:instrText>PAGE</w:instrText>
                          </w:r>
                          <w:r>
                            <w:rPr>
                              <w:rStyle w:val="Nmerodepgina"/>
                            </w:rPr>
                            <w:fldChar w:fldCharType="separate"/>
                          </w:r>
                          <w:r w:rsidR="004D328A">
                            <w:rPr>
                              <w:rStyle w:val="Nmerodepgina"/>
                              <w:noProof/>
                            </w:rPr>
                            <w:t>2</w:t>
                          </w:r>
                          <w:r>
                            <w:rPr>
                              <w:rStyle w:val="Nmerodepgina"/>
                            </w:rPr>
                            <w:fldChar w:fldCharType="end"/>
                          </w:r>
                        </w:p>
                      </w:txbxContent>
                    </wps:txbx>
                    <wps:bodyPr lIns="635" tIns="635" rIns="635" bIns="635" anchor="t">
                      <a:noAutofit/>
                    </wps:bodyPr>
                  </wps:wsp>
                </a:graphicData>
              </a:graphic>
            </wp:anchor>
          </w:drawing>
        </mc:Choice>
        <mc:Fallback>
          <w:pict>
            <v:shapetype id="_x0000_t202" coordsize="21600,21600" o:spt="202" path="m,l,21600r21600,l21600,xe">
              <v:stroke joinstyle="miter"/>
              <v:path gradientshapeok="t" o:connecttype="rect"/>
            </v:shapetype>
            <v:shape id="Marco1" o:spid="_x0000_s1027" type="#_x0000_t202" style="position:absolute;left:0;text-align:left;margin-left:0;margin-top:.05pt;width:1.25pt;height:11.15pt;z-index: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" filled="f" stroked="f">
              <v:textbox inset=".05pt,.05pt,.05pt,.05pt">
                <w:txbxContent>
                  <w:p w:rsidR="00D85D67" w:rsidRDefault="00942369">
                    <w:pPr>
                      <w:pStyle w:val="Piedepgina"/>
                    </w:pPr>
                    <w:r>
                      <w:rPr>
                        <w:rStyle w:val="Nmerodepgina"/>
                      </w:rPr>
                      <w:fldChar w:fldCharType="begin"/>
                    </w:r>
                    <w:r>
                      <w:rPr>
                        <w:rStyle w:val="Nmerodepgina"/>
                      </w:rPr>
                      <w:instrText>PAGE</w:instrText>
                    </w:r>
                    <w:r>
                      <w:rPr>
                        <w:rStyle w:val="Nmerodepgina"/>
                      </w:rPr>
                      <w:fldChar w:fldCharType="separate"/>
                    </w:r>
                    <w:r w:rsidR="004D328A">
                      <w:rPr>
                        <w:rStyle w:val="Nmerodepgina"/>
                        <w:noProof/>
                      </w:rPr>
                      <w:t>2</w:t>
                    </w:r>
                    <w:r>
                      <w:rPr>
                        <w:rStyle w:val="Nmerodep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369" w:rsidRDefault="00942369">
      <w:r>
        <w:separator/>
      </w:r>
    </w:p>
  </w:footnote>
  <w:footnote w:type="continuationSeparator" w:id="0">
    <w:p w:rsidR="00942369" w:rsidRDefault="00942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D67" w:rsidRDefault="00D85D67">
    <w:pPr>
      <w:rPr>
        <w:vanish/>
        <w:sz w:val="24"/>
      </w:rPr>
    </w:pPr>
  </w:p>
  <w:p w:rsidR="00D85D67" w:rsidRDefault="00942369">
    <w:pPr>
      <w:pStyle w:val="Encabezado"/>
      <w:tabs>
        <w:tab w:val="clear" w:pos="4252"/>
        <w:tab w:val="clear" w:pos="8504"/>
        <w:tab w:val="center" w:pos="2694"/>
      </w:tabs>
      <w:rPr>
        <w:vanish/>
        <w:sz w:val="16"/>
        <w:lang w:val="es-ES"/>
      </w:rPr>
    </w:pPr>
    <w:r>
      <w:rPr>
        <w:noProof/>
        <w:lang w:val="es-ES" w:eastAsia="es-ES"/>
      </w:rPr>
      <mc:AlternateContent>
        <mc:Choice Requires="wps">
          <w:drawing>
            <wp:anchor distT="57150" distB="57150" distL="57150" distR="57150" simplePos="0" relativeHeight="4" behindDoc="0" locked="0" layoutInCell="1" allowOverlap="1">
              <wp:simplePos x="0" y="0"/>
              <wp:positionH relativeFrom="page">
                <wp:posOffset>642620</wp:posOffset>
              </wp:positionH>
              <wp:positionV relativeFrom="page">
                <wp:posOffset>574675</wp:posOffset>
              </wp:positionV>
              <wp:extent cx="320675" cy="393700"/>
              <wp:effectExtent l="0" t="0" r="0" b="0"/>
              <wp:wrapTopAndBottom/>
              <wp:docPr id="3" name="Marco2"/>
              <wp:cNvGraphicFramePr/>
              <a:graphic xmlns:a="http://schemas.openxmlformats.org/drawingml/2006/main">
                <a:graphicData uri="http://schemas.microsoft.com/office/word/2010/wordprocessingShape">
                  <wps:wsp>
                    <wps:cNvSpPr txBox="1"/>
                    <wps:spPr>
                      <a:xfrm>
                        <a:off x="0" y="0"/>
                        <a:ext cx="320675" cy="393700"/>
                      </a:xfrm>
                      <a:prstGeom prst="rect">
                        <a:avLst/>
                      </a:prstGeom>
                      <a:ln w="6350">
                        <a:solidFill>
                          <a:srgbClr val="FFFFFF"/>
                        </a:solidFill>
                      </a:ln>
                    </wps:spPr>
                    <wps:txbx>
                      <w:txbxContent>
                        <w:p w:rsidR="00D85D67" w:rsidRDefault="00D85D67"/>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Marco2" o:spid="_x0000_s1026" type="#_x0000_t202" style="position:absolute;margin-left:50.6pt;margin-top:45.25pt;width:25.25pt;height:31pt;z-index: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" filled="f" strokecolor="white" strokeweight=".5pt">
              <v:textbox inset="0,0,0,0">
                <w:txbxContent>
                  <w:p w:rsidR="00D85D67" w:rsidRDefault="00D85D67"/>
                </w:txbxContent>
              </v:textbox>
              <w10:wrap type="topAndBottom" anchorx="page" anchory="page"/>
            </v:shape>
          </w:pict>
        </mc:Fallback>
      </mc:AlternateContent>
    </w:r>
  </w:p>
  <w:p w:rsidR="00D85D67" w:rsidRDefault="00942369">
    <w:pPr>
      <w:tabs>
        <w:tab w:val="center" w:pos="3822"/>
      </w:tabs>
      <w:rPr>
        <w:b/>
        <w:bCs/>
        <w:lang w:val="es-ES"/>
      </w:rPr>
    </w:pPr>
    <w:r>
      <w:rPr>
        <w:b/>
        <w:bCs/>
        <w:lang w:val="es-ES"/>
      </w:rPr>
      <w:t xml:space="preserve">                 CIUDAD AUTÓNOMA DE CEUTA</w:t>
    </w:r>
  </w:p>
  <w:p w:rsidR="00D85D67" w:rsidRDefault="00942369">
    <w:pPr>
      <w:pStyle w:val="Encabezado"/>
      <w:tabs>
        <w:tab w:val="clear" w:pos="4252"/>
        <w:tab w:val="clear" w:pos="8504"/>
        <w:tab w:val="center" w:pos="2694"/>
      </w:tabs>
    </w:pPr>
    <w:r>
      <w:rPr>
        <w:b/>
        <w:bCs/>
        <w:sz w:val="22"/>
        <w:lang w:val="es-ES"/>
      </w:rPr>
      <w:t xml:space="preserve">                </w:t>
    </w:r>
    <w:r>
      <w:rPr>
        <w:sz w:val="16"/>
        <w:lang w:val="es-ES"/>
      </w:rPr>
      <w:t xml:space="preserve">C.  SANIDAD, CONSUMO Y GOBERNACIÓN </w:t>
    </w:r>
  </w:p>
  <w:p w:rsidR="00D85D67" w:rsidRDefault="00942369">
    <w:pPr>
      <w:pStyle w:val="Encabezado"/>
      <w:tabs>
        <w:tab w:val="clear" w:pos="4252"/>
        <w:tab w:val="clear" w:pos="8504"/>
        <w:tab w:val="center" w:pos="2694"/>
      </w:tabs>
      <w:rPr>
        <w:sz w:val="16"/>
        <w:lang w:val="es-ES"/>
      </w:rPr>
    </w:pPr>
    <w:r>
      <w:rPr>
        <w:sz w:val="16"/>
        <w:lang w:val="es-ES"/>
      </w:rPr>
      <w:t xml:space="preserve">                     SERVICIO DE CONSUMO</w:t>
    </w:r>
  </w:p>
  <w:p w:rsidR="00D85D67" w:rsidRDefault="00942369">
    <w:pPr>
      <w:tabs>
        <w:tab w:val="left" w:pos="-720"/>
        <w:tab w:val="left" w:pos="-354"/>
        <w:tab w:val="center" w:pos="1644"/>
        <w:tab w:val="center" w:pos="7994"/>
        <w:tab w:val="left" w:pos="10035"/>
      </w:tabs>
    </w:pPr>
    <w:r>
      <w:rPr>
        <w:b/>
        <w:bCs/>
        <w:sz w:val="22"/>
        <w:szCs w:val="22"/>
        <w:lang w:val="es-ES"/>
      </w:rPr>
      <w:tab/>
    </w:r>
    <w:r>
      <w:rPr>
        <w:b/>
        <w:bCs/>
        <w:sz w:val="22"/>
        <w:szCs w:val="22"/>
        <w:lang w:val="es-ES"/>
      </w:rPr>
      <w:tab/>
    </w:r>
    <w:r>
      <w:rPr>
        <w:b/>
        <w:bCs/>
        <w:sz w:val="24"/>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8.25pt;height:8.25pt" coordsize="" o:spt="100" o:bullet="t" adj="0,,0" path="" stroked="f">
        <v:stroke joinstyle="miter"/>
        <v:imagedata r:id="rId1" o:title=""/>
        <v:formulas/>
        <v:path o:connecttype="segments"/>
      </v:shape>
    </w:pict>
  </w:numPicBullet>
  <w:abstractNum w:abstractNumId="0" w15:restartNumberingAfterBreak="0">
    <w:nsid w:val="348C2767"/>
    <w:multiLevelType w:val="multilevel"/>
    <w:tmpl w:val="BC50DC6E"/>
    <w:lvl w:ilvl="0">
      <w:start w:val="1"/>
      <w:numFmt w:val="none"/>
      <w:pStyle w:val="Ttulo1"/>
      <w:suff w:val="nothing"/>
      <w:lvlText w:val=""/>
      <w:lvlJc w:val="left"/>
      <w:pPr>
        <w:ind w:left="0" w:firstLine="0"/>
      </w:pPr>
      <w:rPr>
        <w:rFonts w:ascii="Symbol" w:hAnsi="Symbol" w:cs="Symbol"/>
      </w:rPr>
    </w:lvl>
    <w:lvl w:ilvl="1">
      <w:start w:val="1"/>
      <w:numFmt w:val="none"/>
      <w:pStyle w:val="Ttulo2"/>
      <w:suff w:val="nothing"/>
      <w:lvlText w:val=""/>
      <w:lvlJc w:val="left"/>
      <w:pPr>
        <w:ind w:left="0" w:firstLine="0"/>
      </w:pPr>
      <w:rPr>
        <w:rFonts w:ascii="Times New Roman" w:eastAsia="Times New Roman" w:hAnsi="Times New Roman" w:cs="Times New Roman"/>
      </w:rPr>
    </w:lvl>
    <w:lvl w:ilvl="2">
      <w:start w:val="1"/>
      <w:numFmt w:val="none"/>
      <w:pStyle w:val="Ttulo3"/>
      <w:suff w:val="nothing"/>
      <w:lvlText w:val=""/>
      <w:lvlJc w:val="left"/>
      <w:pPr>
        <w:ind w:left="0" w:firstLine="0"/>
      </w:pPr>
      <w:rPr>
        <w:rFonts w:ascii="Wingdings" w:hAnsi="Wingdings" w:cs="Wingdings"/>
      </w:r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rPr>
        <w:rFonts w:ascii="Courier New" w:hAnsi="Courier New" w:cs="Courier New"/>
      </w:r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73613F3"/>
    <w:multiLevelType w:val="multilevel"/>
    <w:tmpl w:val="03147E98"/>
    <w:lvl w:ilvl="0">
      <w:start w:val="1"/>
      <w:numFmt w:val="bullet"/>
      <w:lvlText w:val=""/>
      <w:lvlPicBulletId w:val="0"/>
      <w:lvlJc w:val="left"/>
      <w:pPr>
        <w:tabs>
          <w:tab w:val="num" w:pos="1800"/>
        </w:tabs>
        <w:ind w:left="1800" w:hanging="360"/>
      </w:pPr>
      <w:rPr>
        <w:rFonts w:ascii="Symbol" w:hAnsi="Symbol" w:cs="Symbol" w:hint="default"/>
      </w:rPr>
    </w:lvl>
    <w:lvl w:ilvl="1">
      <w:start w:val="1"/>
      <w:numFmt w:val="bullet"/>
      <w:lvlText w:val="◦"/>
      <w:lvlPicBulletId w:val="0"/>
      <w:lvlJc w:val="left"/>
      <w:pPr>
        <w:tabs>
          <w:tab w:val="num" w:pos="2160"/>
        </w:tabs>
        <w:ind w:left="2160" w:hanging="360"/>
      </w:pPr>
      <w:rPr>
        <w:rFonts w:ascii="OpenSymbol" w:hAnsi="OpenSymbol" w:cs="OpenSymbol" w:hint="default"/>
      </w:rPr>
    </w:lvl>
    <w:lvl w:ilvl="2">
      <w:start w:val="1"/>
      <w:numFmt w:val="bullet"/>
      <w:lvlText w:val="▪"/>
      <w:lvlPicBulletId w:val="0"/>
      <w:lvlJc w:val="left"/>
      <w:pPr>
        <w:tabs>
          <w:tab w:val="num" w:pos="2520"/>
        </w:tabs>
        <w:ind w:left="2520" w:hanging="360"/>
      </w:pPr>
      <w:rPr>
        <w:rFonts w:ascii="OpenSymbol" w:hAnsi="OpenSymbol" w:cs="OpenSymbol" w:hint="default"/>
      </w:rPr>
    </w:lvl>
    <w:lvl w:ilvl="3">
      <w:start w:val="1"/>
      <w:numFmt w:val="bullet"/>
      <w:lvlText w:val=""/>
      <w:lvlPicBulletId w:val="0"/>
      <w:lvlJc w:val="left"/>
      <w:pPr>
        <w:tabs>
          <w:tab w:val="num" w:pos="2880"/>
        </w:tabs>
        <w:ind w:left="2880" w:hanging="360"/>
      </w:pPr>
      <w:rPr>
        <w:rFonts w:ascii="Symbol" w:hAnsi="Symbol" w:cs="Symbol" w:hint="default"/>
      </w:rPr>
    </w:lvl>
    <w:lvl w:ilvl="4">
      <w:start w:val="1"/>
      <w:numFmt w:val="bullet"/>
      <w:lvlText w:val="◦"/>
      <w:lvlPicBulletId w:val="0"/>
      <w:lvlJc w:val="left"/>
      <w:pPr>
        <w:tabs>
          <w:tab w:val="num" w:pos="3240"/>
        </w:tabs>
        <w:ind w:left="3240" w:hanging="360"/>
      </w:pPr>
      <w:rPr>
        <w:rFonts w:ascii="OpenSymbol" w:hAnsi="OpenSymbol" w:cs="OpenSymbol" w:hint="default"/>
      </w:rPr>
    </w:lvl>
    <w:lvl w:ilvl="5">
      <w:start w:val="1"/>
      <w:numFmt w:val="bullet"/>
      <w:lvlText w:val="▪"/>
      <w:lvlPicBulletId w:val="0"/>
      <w:lvlJc w:val="left"/>
      <w:pPr>
        <w:tabs>
          <w:tab w:val="num" w:pos="3600"/>
        </w:tabs>
        <w:ind w:left="3600" w:hanging="360"/>
      </w:pPr>
      <w:rPr>
        <w:rFonts w:ascii="OpenSymbol" w:hAnsi="OpenSymbol" w:cs="OpenSymbol" w:hint="default"/>
      </w:rPr>
    </w:lvl>
    <w:lvl w:ilvl="6">
      <w:start w:val="1"/>
      <w:numFmt w:val="bullet"/>
      <w:lvlText w:val=""/>
      <w:lvlPicBulletId w:val="0"/>
      <w:lvlJc w:val="left"/>
      <w:pPr>
        <w:tabs>
          <w:tab w:val="num" w:pos="3960"/>
        </w:tabs>
        <w:ind w:left="3960" w:hanging="360"/>
      </w:pPr>
      <w:rPr>
        <w:rFonts w:ascii="Symbol" w:hAnsi="Symbol" w:cs="Symbol" w:hint="default"/>
      </w:rPr>
    </w:lvl>
    <w:lvl w:ilvl="7">
      <w:start w:val="1"/>
      <w:numFmt w:val="bullet"/>
      <w:lvlText w:val="◦"/>
      <w:lvlPicBulletId w:val="0"/>
      <w:lvlJc w:val="left"/>
      <w:pPr>
        <w:tabs>
          <w:tab w:val="num" w:pos="4320"/>
        </w:tabs>
        <w:ind w:left="4320" w:hanging="360"/>
      </w:pPr>
      <w:rPr>
        <w:rFonts w:ascii="OpenSymbol" w:hAnsi="OpenSymbol" w:cs="OpenSymbol" w:hint="default"/>
      </w:rPr>
    </w:lvl>
    <w:lvl w:ilvl="8">
      <w:start w:val="1"/>
      <w:numFmt w:val="bullet"/>
      <w:lvlText w:val="▪"/>
      <w:lvlPicBulletId w:val="0"/>
      <w:lvlJc w:val="left"/>
      <w:pPr>
        <w:tabs>
          <w:tab w:val="num" w:pos="4680"/>
        </w:tabs>
        <w:ind w:left="4680" w:hanging="360"/>
      </w:pPr>
      <w:rPr>
        <w:rFonts w:ascii="OpenSymbol" w:hAnsi="OpenSymbol" w:cs="Open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D85D67"/>
    <w:rsid w:val="004D328A"/>
    <w:rsid w:val="00942369"/>
    <w:rsid w:val="00D85D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BD00"/>
  <w15:docId w15:val="{F3E811AE-129F-4EF9-8284-430A5149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s-ES" w:eastAsia="zh-CN" w:bidi="hi-I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suppressAutoHyphens/>
      <w:autoSpaceDE w:val="0"/>
    </w:pPr>
    <w:rPr>
      <w:rFonts w:ascii="Times New Roman" w:eastAsia="Times New Roman" w:hAnsi="Times New Roman" w:cs="Times New Roman"/>
      <w:sz w:val="20"/>
      <w:lang w:val="en-US" w:bidi="ar-SA"/>
    </w:rPr>
  </w:style>
  <w:style w:type="paragraph" w:styleId="Ttulo1">
    <w:name w:val="heading 1"/>
    <w:basedOn w:val="Normal"/>
    <w:next w:val="Normal"/>
    <w:qFormat/>
    <w:pPr>
      <w:keepNext/>
      <w:numPr>
        <w:numId w:val="1"/>
      </w:numPr>
      <w:tabs>
        <w:tab w:val="left" w:pos="-1440"/>
        <w:tab w:val="left" w:pos="-720"/>
        <w:tab w:val="left" w:pos="-354"/>
        <w:tab w:val="left" w:pos="-142"/>
        <w:tab w:val="center" w:pos="2552"/>
      </w:tabs>
      <w:outlineLvl w:val="0"/>
    </w:pPr>
    <w:rPr>
      <w:b/>
      <w:bCs/>
      <w:sz w:val="22"/>
      <w:szCs w:val="22"/>
    </w:rPr>
  </w:style>
  <w:style w:type="paragraph" w:styleId="Ttulo2">
    <w:name w:val="heading 2"/>
    <w:basedOn w:val="Normal"/>
    <w:next w:val="Normal"/>
    <w:qFormat/>
    <w:pPr>
      <w:keepNext/>
      <w:numPr>
        <w:ilvl w:val="1"/>
        <w:numId w:val="1"/>
      </w:numPr>
      <w:tabs>
        <w:tab w:val="left" w:pos="-1099"/>
        <w:tab w:val="left" w:pos="-720"/>
        <w:tab w:val="left" w:pos="0"/>
        <w:tab w:val="right" w:pos="1224"/>
        <w:tab w:val="left" w:pos="1677"/>
        <w:tab w:val="left" w:pos="5079"/>
        <w:tab w:val="right" w:pos="8707"/>
      </w:tabs>
      <w:jc w:val="center"/>
      <w:outlineLvl w:val="1"/>
    </w:pPr>
    <w:rPr>
      <w:sz w:val="24"/>
      <w:lang w:val="es-ES"/>
    </w:rPr>
  </w:style>
  <w:style w:type="paragraph" w:styleId="Ttulo3">
    <w:name w:val="heading 3"/>
    <w:basedOn w:val="Normal"/>
    <w:next w:val="Normal"/>
    <w:qFormat/>
    <w:pPr>
      <w:keepNext/>
      <w:numPr>
        <w:ilvl w:val="2"/>
        <w:numId w:val="1"/>
      </w:numPr>
      <w:jc w:val="both"/>
      <w:outlineLvl w:val="2"/>
    </w:pPr>
    <w:rPr>
      <w:sz w:val="24"/>
      <w:lang w:val="es-ES"/>
    </w:rPr>
  </w:style>
  <w:style w:type="paragraph" w:styleId="Ttulo4">
    <w:name w:val="heading 4"/>
    <w:basedOn w:val="Normal"/>
    <w:next w:val="Normal"/>
    <w:qFormat/>
    <w:pPr>
      <w:keepNext/>
      <w:numPr>
        <w:ilvl w:val="3"/>
        <w:numId w:val="1"/>
      </w:numPr>
      <w:outlineLvl w:val="3"/>
    </w:pPr>
    <w:rPr>
      <w:b/>
      <w:bCs/>
      <w:sz w:val="24"/>
      <w:lang w:val="es-ES"/>
    </w:rPr>
  </w:style>
  <w:style w:type="paragraph" w:styleId="Ttulo5">
    <w:name w:val="heading 5"/>
    <w:basedOn w:val="Normal"/>
    <w:next w:val="Normal"/>
    <w:qFormat/>
    <w:pPr>
      <w:keepNext/>
      <w:numPr>
        <w:ilvl w:val="4"/>
        <w:numId w:val="1"/>
      </w:numPr>
      <w:tabs>
        <w:tab w:val="left" w:pos="5245"/>
      </w:tabs>
      <w:outlineLvl w:val="4"/>
    </w:pPr>
    <w:rPr>
      <w:sz w:val="24"/>
      <w:lang w:val="es-ES"/>
    </w:rPr>
  </w:style>
  <w:style w:type="paragraph" w:styleId="Ttulo6">
    <w:name w:val="heading 6"/>
    <w:basedOn w:val="Normal"/>
    <w:next w:val="Normal"/>
    <w:qFormat/>
    <w:pPr>
      <w:keepNext/>
      <w:numPr>
        <w:ilvl w:val="5"/>
        <w:numId w:val="1"/>
      </w:numPr>
      <w:jc w:val="center"/>
      <w:outlineLvl w:val="5"/>
    </w:pPr>
    <w:rPr>
      <w:sz w:val="28"/>
      <w:lang w:val="es-ES"/>
    </w:rPr>
  </w:style>
  <w:style w:type="paragraph" w:styleId="Ttulo7">
    <w:name w:val="heading 7"/>
    <w:basedOn w:val="Normal"/>
    <w:next w:val="Normal"/>
    <w:qFormat/>
    <w:pPr>
      <w:keepNext/>
      <w:numPr>
        <w:ilvl w:val="6"/>
        <w:numId w:val="1"/>
      </w:numPr>
      <w:tabs>
        <w:tab w:val="left" w:pos="4962"/>
      </w:tabs>
      <w:ind w:left="4678"/>
      <w:outlineLvl w:val="6"/>
    </w:pPr>
    <w:rPr>
      <w:rFonts w:ascii="Verdana" w:hAnsi="Verdana" w:cs="Verdana"/>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Times New Roman" w:eastAsia="Times New Roman" w:hAnsi="Times New Roman" w:cs="Times New Roman"/>
    </w:rPr>
  </w:style>
  <w:style w:type="character" w:customStyle="1" w:styleId="WW8Num1z2">
    <w:name w:val="WW8Num1z2"/>
    <w:qFormat/>
    <w:rPr>
      <w:rFonts w:ascii="Wingdings" w:hAnsi="Wingdings" w:cs="Wingdings"/>
    </w:rPr>
  </w:style>
  <w:style w:type="character" w:customStyle="1" w:styleId="WW8Num1z3">
    <w:name w:val="WW8Num1z3"/>
    <w:qFormat/>
  </w:style>
  <w:style w:type="character" w:customStyle="1" w:styleId="WW8Num1z4">
    <w:name w:val="WW8Num1z4"/>
    <w:qFormat/>
    <w:rPr>
      <w:rFonts w:ascii="Courier New" w:hAnsi="Courier New" w:cs="Courier New"/>
    </w:rPr>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qFormat/>
    <w:rPr>
      <w:rFonts w:ascii="Times New Roman" w:eastAsia="Times New Roman" w:hAnsi="Times New Roman" w:cs="Times New Roman"/>
    </w:rPr>
  </w:style>
  <w:style w:type="character" w:customStyle="1" w:styleId="WW8Num2z2">
    <w:name w:val="WW8Num2z2"/>
    <w:qFormat/>
    <w:rPr>
      <w:rFonts w:ascii="Wingdings" w:hAnsi="Wingdings" w:cs="Wingdings"/>
    </w:rPr>
  </w:style>
  <w:style w:type="character" w:customStyle="1" w:styleId="WW8Num2z3">
    <w:name w:val="WW8Num2z3"/>
    <w:qFormat/>
  </w:style>
  <w:style w:type="character" w:customStyle="1" w:styleId="WW8Num2z4">
    <w:name w:val="WW8Num2z4"/>
    <w:qFormat/>
    <w:rPr>
      <w:rFonts w:ascii="Courier New" w:hAnsi="Courier New" w:cs="Courier New"/>
    </w:rPr>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Smbolodenotaalpie">
    <w:name w:val="Símbolo de nota al pie"/>
    <w:qFormat/>
  </w:style>
  <w:style w:type="character" w:styleId="Nmerodepgina">
    <w:name w:val="page number"/>
    <w:basedOn w:val="Fuentedeprrafopredeter"/>
  </w:style>
  <w:style w:type="character" w:customStyle="1" w:styleId="Carcterdenumeracin">
    <w:name w:val="Carácter de numeración"/>
    <w:qFormat/>
  </w:style>
  <w:style w:type="character" w:customStyle="1" w:styleId="EnlacedeInternet">
    <w:name w:val="Enlace de Internet"/>
    <w:rPr>
      <w:color w:val="000080"/>
      <w:u w:val="single"/>
    </w:rPr>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Vietas">
    <w:name w:val="Viñetas"/>
    <w:qFormat/>
    <w:rPr>
      <w:rFonts w:ascii="StarSymbol;Arial Unicode MS" w:eastAsia="StarSymbol;Arial Unicode MS" w:hAnsi="StarSymbol;Arial Unicode MS" w:cs="StarSymbol;Arial Unicode MS"/>
      <w:sz w:val="18"/>
      <w:szCs w:val="18"/>
    </w:rPr>
  </w:style>
  <w:style w:type="paragraph" w:styleId="Ttulo">
    <w:name w:val="Title"/>
    <w:basedOn w:val="Normal"/>
    <w:next w:val="Textoindependiente"/>
    <w:qFormat/>
    <w:pPr>
      <w:jc w:val="center"/>
    </w:pPr>
    <w:rPr>
      <w:b/>
      <w:bCs/>
      <w:sz w:val="56"/>
      <w:szCs w:val="56"/>
    </w:rPr>
  </w:style>
  <w:style w:type="paragraph" w:styleId="Textoindependiente">
    <w:name w:val="Body Text"/>
    <w:basedOn w:val="Normal"/>
    <w:pPr>
      <w:widowControl/>
      <w:autoSpaceDE/>
      <w:jc w:val="both"/>
    </w:pPr>
    <w:rPr>
      <w:sz w:val="24"/>
      <w:szCs w:val="20"/>
      <w:lang w:val="es-ES"/>
    </w:rPr>
  </w:style>
  <w:style w:type="paragraph" w:styleId="Lista">
    <w:name w:val="List"/>
    <w:basedOn w:val="Textoindependiente"/>
    <w:rPr>
      <w:rFonts w:cs="Tahoma"/>
    </w:rPr>
  </w:style>
  <w:style w:type="paragraph" w:styleId="Descripcin">
    <w:name w:val="caption"/>
    <w:basedOn w:val="Normal"/>
    <w:qFormat/>
    <w:pPr>
      <w:suppressLineNumbers/>
      <w:spacing w:before="120" w:after="120"/>
    </w:pPr>
    <w:rPr>
      <w:rFonts w:cs="Mangal"/>
      <w:i/>
      <w:iCs/>
      <w:sz w:val="24"/>
    </w:rPr>
  </w:style>
  <w:style w:type="paragraph" w:customStyle="1" w:styleId="ndice">
    <w:name w:val="Índice"/>
    <w:basedOn w:val="Normal"/>
    <w:qFormat/>
    <w:pPr>
      <w:suppressLineNumbers/>
    </w:pPr>
    <w:rPr>
      <w:rFonts w:cs="Tahoma"/>
    </w:rPr>
  </w:style>
  <w:style w:type="paragraph" w:customStyle="1" w:styleId="Pie">
    <w:name w:val="Pie"/>
    <w:basedOn w:val="Normal"/>
    <w:qFormat/>
    <w:pPr>
      <w:suppressLineNumbers/>
      <w:spacing w:before="120" w:after="120"/>
    </w:pPr>
    <w:rPr>
      <w:rFonts w:cs="Mangal"/>
      <w:i/>
      <w:iCs/>
      <w:sz w:val="24"/>
    </w:rPr>
  </w:style>
  <w:style w:type="paragraph" w:customStyle="1" w:styleId="Etiqueta">
    <w:name w:val="Etiqueta"/>
    <w:basedOn w:val="Normal"/>
    <w:qFormat/>
    <w:pPr>
      <w:suppressLineNumbers/>
      <w:spacing w:before="120" w:after="120"/>
    </w:pPr>
    <w:rPr>
      <w:rFonts w:cs="Tahoma"/>
      <w:i/>
      <w:iCs/>
      <w:sz w:val="24"/>
    </w:rPr>
  </w:style>
  <w:style w:type="paragraph" w:styleId="Sangradetextonormal">
    <w:name w:val="Body Text Indent"/>
    <w:basedOn w:val="Normal"/>
    <w:pPr>
      <w:tabs>
        <w:tab w:val="left" w:pos="4395"/>
      </w:tabs>
      <w:ind w:left="4253"/>
    </w:pPr>
    <w:rPr>
      <w:lang w:val="es-E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marco">
    <w:name w:val="Contenido del marco"/>
    <w:basedOn w:val="Textoindependiente"/>
    <w:qFormat/>
  </w:style>
  <w:style w:type="paragraph" w:styleId="Textoindependiente2">
    <w:name w:val="Body Text 2"/>
    <w:basedOn w:val="Normal"/>
    <w:qFormat/>
    <w:pPr>
      <w:widowControl/>
      <w:autoSpaceDE/>
    </w:pPr>
    <w:rPr>
      <w:sz w:val="24"/>
      <w:szCs w:val="20"/>
      <w:lang w:val="es-ES"/>
    </w:rPr>
  </w:style>
  <w:style w:type="paragraph" w:styleId="Textoindependiente3">
    <w:name w:val="Body Text 3"/>
    <w:basedOn w:val="Normal"/>
    <w:qFormat/>
    <w:pPr>
      <w:jc w:val="both"/>
    </w:pPr>
    <w:rPr>
      <w:sz w:val="28"/>
      <w:lang w:val="es-ES"/>
    </w:rPr>
  </w:style>
  <w:style w:type="paragraph" w:styleId="Sangra2detindependiente">
    <w:name w:val="Body Text Indent 2"/>
    <w:basedOn w:val="Normal"/>
    <w:qFormat/>
    <w:pPr>
      <w:ind w:left="851"/>
    </w:pPr>
    <w:rPr>
      <w:sz w:val="24"/>
      <w:lang w:val="es-ES"/>
    </w:rPr>
  </w:style>
  <w:style w:type="paragraph" w:styleId="Cita">
    <w:name w:val="Quote"/>
    <w:basedOn w:val="Normal"/>
    <w:qFormat/>
    <w:pPr>
      <w:spacing w:after="283"/>
      <w:ind w:left="567" w:right="567"/>
    </w:pPr>
  </w:style>
  <w:style w:type="paragraph" w:styleId="Subttulo">
    <w:name w:val="Subtitle"/>
    <w:basedOn w:val="Normal"/>
    <w:next w:val="Textoindependiente"/>
    <w:qFormat/>
    <w:pPr>
      <w:spacing w:before="60" w:after="120"/>
      <w:jc w:val="center"/>
    </w:pPr>
    <w:rPr>
      <w:sz w:val="36"/>
      <w:szCs w:val="36"/>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2</Pages>
  <Words>788</Words>
  <Characters>4339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EXPEDIENTE: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 </dc:title>
  <dc:subject/>
  <dc:creator>jamoreno</dc:creator>
  <dc:description/>
  <cp:lastModifiedBy>Propietario</cp:lastModifiedBy>
  <cp:revision>100</cp:revision>
  <cp:lastPrinted>2019-06-10T10:08:00Z</cp:lastPrinted>
  <dcterms:created xsi:type="dcterms:W3CDTF">2007-03-26T09:07:00Z</dcterms:created>
  <dcterms:modified xsi:type="dcterms:W3CDTF">2020-11-15T09:12:00Z</dcterms:modified>
  <dc:language>es-ES</dc:language>
</cp:coreProperties>
</file>